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CD" w:rsidRDefault="00C16F1A" w:rsidP="00F76CA9">
      <w:pPr>
        <w:jc w:val="center"/>
        <w:rPr>
          <w:rFonts w:ascii="標楷體" w:eastAsia="標楷體" w:hAnsi="標楷體"/>
          <w:b/>
          <w:sz w:val="40"/>
          <w:szCs w:val="40"/>
        </w:rPr>
      </w:pPr>
      <w:bookmarkStart w:id="0" w:name="_GoBack"/>
      <w:bookmarkEnd w:id="0"/>
      <w:r w:rsidRPr="004B3D91">
        <w:rPr>
          <w:rFonts w:ascii="標楷體" w:eastAsia="標楷體" w:hAnsi="標楷體" w:hint="eastAsia"/>
          <w:b/>
          <w:sz w:val="40"/>
          <w:szCs w:val="40"/>
        </w:rPr>
        <w:t>國家廉政建設行動方案</w:t>
      </w:r>
      <w:r w:rsidR="004B3D91" w:rsidRPr="004B3D91">
        <w:rPr>
          <w:rFonts w:ascii="標楷體" w:eastAsia="標楷體" w:hAnsi="標楷體" w:hint="eastAsia"/>
          <w:b/>
          <w:sz w:val="40"/>
          <w:szCs w:val="40"/>
        </w:rPr>
        <w:t>（</w:t>
      </w:r>
      <w:r w:rsidR="00F76CA9">
        <w:rPr>
          <w:rFonts w:ascii="標楷體" w:eastAsia="標楷體" w:hAnsi="標楷體" w:hint="eastAsia"/>
          <w:b/>
          <w:sz w:val="40"/>
          <w:szCs w:val="40"/>
        </w:rPr>
        <w:t>研修</w:t>
      </w:r>
      <w:r w:rsidR="004063FF">
        <w:rPr>
          <w:rFonts w:ascii="標楷體" w:eastAsia="標楷體" w:hAnsi="標楷體" w:hint="eastAsia"/>
          <w:b/>
          <w:sz w:val="40"/>
          <w:szCs w:val="40"/>
        </w:rPr>
        <w:t>總</w:t>
      </w:r>
      <w:r w:rsidR="004B3D91">
        <w:rPr>
          <w:rFonts w:ascii="標楷體" w:eastAsia="標楷體" w:hAnsi="標楷體" w:hint="eastAsia"/>
          <w:b/>
          <w:sz w:val="40"/>
          <w:szCs w:val="40"/>
        </w:rPr>
        <w:t>說明</w:t>
      </w:r>
      <w:r w:rsidR="004063FF">
        <w:rPr>
          <w:rFonts w:ascii="標楷體" w:eastAsia="標楷體" w:hAnsi="標楷體" w:hint="eastAsia"/>
          <w:b/>
          <w:sz w:val="40"/>
          <w:szCs w:val="40"/>
        </w:rPr>
        <w:t>及內容</w:t>
      </w:r>
      <w:r w:rsidR="004B3D91" w:rsidRPr="004B3D91">
        <w:rPr>
          <w:rFonts w:ascii="標楷體" w:eastAsia="標楷體" w:hAnsi="標楷體" w:hint="eastAsia"/>
          <w:b/>
          <w:sz w:val="40"/>
          <w:szCs w:val="40"/>
        </w:rPr>
        <w:t>）</w:t>
      </w:r>
    </w:p>
    <w:p w:rsidR="00F76CA9" w:rsidRPr="009432F5" w:rsidRDefault="00F76CA9" w:rsidP="00F76CA9">
      <w:pPr>
        <w:spacing w:line="500" w:lineRule="exact"/>
        <w:ind w:firstLineChars="200" w:firstLine="608"/>
        <w:jc w:val="both"/>
        <w:rPr>
          <w:rFonts w:ascii="標楷體" w:eastAsia="標楷體" w:hAnsi="標楷體"/>
          <w:sz w:val="28"/>
          <w:szCs w:val="28"/>
        </w:rPr>
      </w:pPr>
      <w:r w:rsidRPr="009432F5">
        <w:rPr>
          <w:rFonts w:ascii="標楷體" w:eastAsia="標楷體" w:hAnsi="標楷體"/>
          <w:spacing w:val="12"/>
          <w:sz w:val="28"/>
          <w:szCs w:val="28"/>
        </w:rPr>
        <w:t>為與國際反貪腐趨勢接軌，兼顧公私部門廉潔及倫理規範，</w:t>
      </w:r>
      <w:r w:rsidRPr="009432F5">
        <w:rPr>
          <w:rFonts w:ascii="標楷體" w:eastAsia="標楷體" w:hAnsi="標楷體" w:hint="eastAsia"/>
          <w:spacing w:val="12"/>
          <w:sz w:val="28"/>
          <w:szCs w:val="28"/>
        </w:rPr>
        <w:t>前</w:t>
      </w:r>
      <w:r w:rsidRPr="009432F5">
        <w:rPr>
          <w:rFonts w:ascii="標楷體" w:eastAsia="標楷體" w:hAnsi="標楷體"/>
          <w:spacing w:val="12"/>
          <w:sz w:val="28"/>
          <w:szCs w:val="28"/>
        </w:rPr>
        <w:t>經行政院97年10月3日中央廉政委員會第一次委員會議決議，參考《聯合國反</w:t>
      </w:r>
      <w:r w:rsidRPr="009432F5">
        <w:rPr>
          <w:rFonts w:ascii="標楷體" w:eastAsia="標楷體" w:hAnsi="標楷體" w:hint="eastAsia"/>
          <w:spacing w:val="12"/>
          <w:sz w:val="28"/>
          <w:szCs w:val="28"/>
        </w:rPr>
        <w:t>貪腐</w:t>
      </w:r>
      <w:r w:rsidRPr="009432F5">
        <w:rPr>
          <w:rFonts w:ascii="標楷體" w:eastAsia="標楷體" w:hAnsi="標楷體"/>
          <w:spacing w:val="12"/>
          <w:sz w:val="28"/>
          <w:szCs w:val="28"/>
        </w:rPr>
        <w:t>公約》(The United Nations Convention Against Corruption，簡稱UNCAC)及國際透明組織(Transparency International，簡稱TI)相關倡議，擬具「國家廉政建設行動方案」，</w:t>
      </w:r>
      <w:r w:rsidRPr="009432F5">
        <w:rPr>
          <w:rFonts w:ascii="標楷體" w:eastAsia="標楷體" w:hAnsi="標楷體" w:hint="eastAsia"/>
          <w:spacing w:val="12"/>
          <w:sz w:val="28"/>
          <w:szCs w:val="28"/>
        </w:rPr>
        <w:t>並</w:t>
      </w:r>
      <w:r w:rsidRPr="009432F5">
        <w:rPr>
          <w:rFonts w:ascii="標楷體" w:eastAsia="標楷體" w:hAnsi="標楷體"/>
          <w:spacing w:val="12"/>
          <w:sz w:val="28"/>
          <w:szCs w:val="28"/>
        </w:rPr>
        <w:t>經行政院98年7月8日院臺法字第0980087657號函頒，自98年7月8日生效</w:t>
      </w:r>
      <w:r w:rsidRPr="009432F5">
        <w:rPr>
          <w:rFonts w:ascii="標楷體" w:eastAsia="標楷體" w:hAnsi="標楷體" w:hint="eastAsia"/>
          <w:spacing w:val="12"/>
          <w:sz w:val="28"/>
          <w:szCs w:val="28"/>
        </w:rPr>
        <w:t>。</w:t>
      </w:r>
      <w:r w:rsidRPr="009432F5">
        <w:rPr>
          <w:rFonts w:ascii="標楷體" w:eastAsia="標楷體" w:hAnsi="標楷體"/>
          <w:spacing w:val="12"/>
          <w:sz w:val="28"/>
          <w:szCs w:val="28"/>
        </w:rPr>
        <w:t>本方案闡述國家廉政建設的目標和策略，並整合「端正政風行動方案」、「掃除黑金行動方案」、「掃除黑金行動方案後續推動方案」及「反貪行動方案」，以建構國家廉政發展策略目標，創造乾淨政府、誠信社會之願景。</w:t>
      </w:r>
    </w:p>
    <w:p w:rsidR="00F76CA9" w:rsidRPr="009432F5" w:rsidRDefault="00F76CA9" w:rsidP="00F76CA9">
      <w:pPr>
        <w:spacing w:line="500" w:lineRule="exact"/>
        <w:ind w:firstLineChars="200" w:firstLine="608"/>
        <w:jc w:val="both"/>
        <w:rPr>
          <w:rFonts w:ascii="標楷體" w:eastAsia="標楷體" w:hAnsi="標楷體"/>
          <w:spacing w:val="12"/>
          <w:sz w:val="28"/>
          <w:szCs w:val="28"/>
        </w:rPr>
      </w:pPr>
      <w:r w:rsidRPr="009432F5">
        <w:rPr>
          <w:rFonts w:ascii="標楷體" w:eastAsia="標楷體" w:hAnsi="標楷體"/>
          <w:spacing w:val="12"/>
          <w:sz w:val="28"/>
          <w:szCs w:val="28"/>
        </w:rPr>
        <w:t>「國家廉政建設行動方案」</w:t>
      </w:r>
      <w:r w:rsidRPr="009432F5">
        <w:rPr>
          <w:rFonts w:ascii="標楷體" w:eastAsia="標楷體" w:hAnsi="標楷體" w:hint="eastAsia"/>
          <w:spacing w:val="12"/>
          <w:sz w:val="28"/>
          <w:szCs w:val="28"/>
        </w:rPr>
        <w:t>為我國廉政政策執行最高指導方針，施行迄今已屆滿6年，為促使《聯合國反貪腐公約》所揭示反貪腐精神和政策實現，依據「聯合國反貪腐公約施行法」要求，配合修正方案內容，修正重點說明如次：</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1.屬聯合國反貪腐公約「強制性要求」，而國家廉政行動方案內容尚未符合公約要求者，建議修正使其符合公約精神。</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2.屬聯合國反貪腐公約強制性或選擇性要求，雖未納入國家廉政建設行動方案，惟我國現行已有相關制度或政策施行者，建議維持現狀不新增納入方案。</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3.屬現行國家廉政行動方案管考項目，惟非聯合國反貪腐公約所要求者，建議刪除列管。</w:t>
      </w:r>
    </w:p>
    <w:p w:rsidR="00F76CA9" w:rsidRPr="009432F5" w:rsidRDefault="00F76CA9" w:rsidP="00F76CA9">
      <w:pPr>
        <w:spacing w:line="500" w:lineRule="exact"/>
        <w:ind w:firstLineChars="200" w:firstLine="608"/>
        <w:jc w:val="both"/>
        <w:rPr>
          <w:rFonts w:ascii="標楷體" w:eastAsia="標楷體" w:hAnsi="標楷體"/>
          <w:spacing w:val="12"/>
          <w:sz w:val="28"/>
          <w:szCs w:val="28"/>
        </w:rPr>
      </w:pPr>
      <w:r w:rsidRPr="009432F5">
        <w:rPr>
          <w:rFonts w:ascii="標楷體" w:eastAsia="標楷體" w:hAnsi="標楷體" w:hint="eastAsia"/>
          <w:spacing w:val="12"/>
          <w:sz w:val="28"/>
          <w:szCs w:val="28"/>
        </w:rPr>
        <w:t>經依前述標準修正後提出下列9項具體策略供各機關參處，俾利據以研訂具體執行措施及績效衡量指標項目，符合「聯合國反貪腐公約施行法」要求：</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強化機關廉政經營責任制度，落實風險控管作為。</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color w:val="000000" w:themeColor="text1"/>
          <w:kern w:val="0"/>
          <w:sz w:val="28"/>
          <w:szCs w:val="28"/>
        </w:rPr>
        <w:t>促進公開透明，</w:t>
      </w:r>
      <w:r w:rsidRPr="009432F5">
        <w:rPr>
          <w:rFonts w:ascii="標楷體" w:eastAsia="標楷體" w:hAnsi="標楷體" w:hint="eastAsia"/>
          <w:color w:val="000000" w:themeColor="text1"/>
          <w:sz w:val="28"/>
          <w:szCs w:val="28"/>
        </w:rPr>
        <w:t>防止利益衝突</w:t>
      </w:r>
      <w:r w:rsidRPr="009432F5">
        <w:rPr>
          <w:rFonts w:ascii="標楷體" w:eastAsia="標楷體" w:hAnsi="標楷體" w:hint="eastAsia"/>
          <w:color w:val="000000" w:themeColor="text1"/>
          <w:kern w:val="0"/>
          <w:sz w:val="28"/>
          <w:szCs w:val="28"/>
        </w:rPr>
        <w:t>。</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color w:val="000000" w:themeColor="text1"/>
          <w:sz w:val="28"/>
          <w:szCs w:val="28"/>
        </w:rPr>
        <w:t>持續指標研究，</w:t>
      </w:r>
      <w:r w:rsidRPr="009432F5">
        <w:rPr>
          <w:rFonts w:ascii="標楷體" w:eastAsia="標楷體" w:hAnsi="標楷體" w:hint="eastAsia"/>
          <w:color w:val="000000" w:themeColor="text1"/>
          <w:sz w:val="28"/>
          <w:szCs w:val="28"/>
        </w:rPr>
        <w:t>掌握民意脈動與國際</w:t>
      </w:r>
      <w:r w:rsidRPr="009432F5">
        <w:rPr>
          <w:rFonts w:ascii="標楷體" w:eastAsia="標楷體" w:hAnsi="標楷體"/>
          <w:color w:val="000000" w:themeColor="text1"/>
          <w:sz w:val="28"/>
          <w:szCs w:val="28"/>
        </w:rPr>
        <w:t>趨勢</w:t>
      </w:r>
      <w:r w:rsidRPr="009432F5">
        <w:rPr>
          <w:rFonts w:ascii="標楷體" w:eastAsia="標楷體" w:hAnsi="標楷體" w:hint="eastAsia"/>
          <w:color w:val="000000" w:themeColor="text1"/>
          <w:sz w:val="28"/>
          <w:szCs w:val="28"/>
        </w:rPr>
        <w:t>。</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sz w:val="28"/>
          <w:szCs w:val="28"/>
        </w:rPr>
        <w:lastRenderedPageBreak/>
        <w:t>落實公務員行為規範，建立政府典範。</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鼓勵社會參與，促進透明與貪腐零容忍的共識。</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color w:val="000000" w:themeColor="text1"/>
          <w:sz w:val="28"/>
          <w:szCs w:val="28"/>
        </w:rPr>
        <w:t>推動校園誠信，深化學子品格教育。</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強化企業誠信，凝聚私部門反貪腐共識</w:t>
      </w:r>
      <w:r w:rsidRPr="009432F5">
        <w:rPr>
          <w:rFonts w:ascii="標楷體" w:eastAsia="標楷體" w:hAnsi="標楷體" w:hint="eastAsia"/>
          <w:color w:val="000000" w:themeColor="text1"/>
          <w:sz w:val="28"/>
          <w:szCs w:val="28"/>
        </w:rPr>
        <w:t>。</w:t>
      </w:r>
    </w:p>
    <w:p w:rsidR="00F76CA9" w:rsidRPr="00F76CA9"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增修肅貪法令，強化肅貪能量，落實揭弊者保護。</w:t>
      </w:r>
    </w:p>
    <w:p w:rsidR="004B3D91" w:rsidRPr="00F76CA9"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F76CA9">
        <w:rPr>
          <w:rFonts w:ascii="標楷體" w:eastAsia="標楷體" w:hAnsi="標楷體" w:hint="eastAsia"/>
          <w:color w:val="000000" w:themeColor="text1"/>
          <w:sz w:val="28"/>
          <w:szCs w:val="28"/>
        </w:rPr>
        <w:t>推動國際合作與資產追繳，建構國家間互惠機制。</w:t>
      </w:r>
    </w:p>
    <w:p w:rsidR="00F96FF3" w:rsidRPr="004B3D91" w:rsidRDefault="00F96FF3" w:rsidP="000D5402">
      <w:pPr>
        <w:jc w:val="center"/>
        <w:rPr>
          <w:rFonts w:ascii="標楷體" w:eastAsia="標楷體" w:hAnsi="標楷體"/>
          <w:b/>
          <w:sz w:val="40"/>
          <w:szCs w:val="40"/>
        </w:rPr>
        <w:sectPr w:rsidR="00F96FF3" w:rsidRPr="004B3D91" w:rsidSect="00F76CA9">
          <w:footerReference w:type="default" r:id="rId8"/>
          <w:pgSz w:w="11906" w:h="16838"/>
          <w:pgMar w:top="1440" w:right="991" w:bottom="1440" w:left="1276" w:header="851" w:footer="226" w:gutter="0"/>
          <w:cols w:space="425"/>
          <w:docGrid w:type="lines" w:linePitch="360"/>
        </w:sectPr>
      </w:pPr>
    </w:p>
    <w:tbl>
      <w:tblPr>
        <w:tblStyle w:val="a3"/>
        <w:tblW w:w="14885" w:type="dxa"/>
        <w:tblInd w:w="-176" w:type="dxa"/>
        <w:tblLook w:val="04A0" w:firstRow="1" w:lastRow="0" w:firstColumn="1" w:lastColumn="0" w:noHBand="0" w:noVBand="1"/>
      </w:tblPr>
      <w:tblGrid>
        <w:gridCol w:w="5605"/>
        <w:gridCol w:w="5606"/>
        <w:gridCol w:w="3674"/>
      </w:tblGrid>
      <w:tr w:rsidR="000D5402" w:rsidRPr="00E35A56" w:rsidTr="00AC3E4B">
        <w:trPr>
          <w:tblHeader/>
        </w:trPr>
        <w:tc>
          <w:tcPr>
            <w:tcW w:w="5605" w:type="dxa"/>
            <w:shd w:val="pct20" w:color="auto" w:fill="auto"/>
            <w:vAlign w:val="center"/>
          </w:tcPr>
          <w:p w:rsidR="000D5402" w:rsidRPr="004A1F93" w:rsidRDefault="00F96FF3" w:rsidP="004A1F93">
            <w:pPr>
              <w:spacing w:line="480" w:lineRule="exact"/>
              <w:jc w:val="center"/>
              <w:rPr>
                <w:rFonts w:ascii="標楷體" w:eastAsia="標楷體" w:hAnsi="標楷體"/>
                <w:b/>
                <w:sz w:val="28"/>
                <w:szCs w:val="28"/>
              </w:rPr>
            </w:pPr>
            <w:r>
              <w:rPr>
                <w:rFonts w:ascii="標楷體" w:eastAsia="標楷體" w:hAnsi="標楷體"/>
                <w:b/>
                <w:sz w:val="40"/>
                <w:szCs w:val="40"/>
              </w:rPr>
              <w:lastRenderedPageBreak/>
              <w:br w:type="column"/>
            </w:r>
            <w:r w:rsidR="004A1F93" w:rsidRPr="004A1F93">
              <w:rPr>
                <w:rFonts w:ascii="標楷體" w:eastAsia="標楷體" w:hAnsi="標楷體" w:hint="eastAsia"/>
                <w:b/>
                <w:sz w:val="28"/>
                <w:szCs w:val="28"/>
              </w:rPr>
              <w:t>修正規定</w:t>
            </w:r>
          </w:p>
        </w:tc>
        <w:tc>
          <w:tcPr>
            <w:tcW w:w="5606" w:type="dxa"/>
            <w:shd w:val="pct20" w:color="auto" w:fill="auto"/>
            <w:vAlign w:val="center"/>
          </w:tcPr>
          <w:p w:rsidR="000D5402" w:rsidRPr="005C78CB" w:rsidRDefault="004A1F93" w:rsidP="00E35A56">
            <w:pPr>
              <w:spacing w:line="480" w:lineRule="exact"/>
              <w:jc w:val="center"/>
              <w:rPr>
                <w:rFonts w:ascii="標楷體" w:eastAsia="標楷體" w:hAnsi="標楷體"/>
                <w:sz w:val="28"/>
                <w:szCs w:val="28"/>
              </w:rPr>
            </w:pPr>
            <w:r w:rsidRPr="00E35A56">
              <w:rPr>
                <w:rFonts w:ascii="標楷體" w:eastAsia="標楷體" w:hAnsi="標楷體" w:hint="eastAsia"/>
                <w:b/>
                <w:sz w:val="28"/>
                <w:szCs w:val="28"/>
              </w:rPr>
              <w:t>現行規定</w:t>
            </w:r>
          </w:p>
        </w:tc>
        <w:tc>
          <w:tcPr>
            <w:tcW w:w="3674" w:type="dxa"/>
            <w:shd w:val="pct20" w:color="auto" w:fill="auto"/>
            <w:vAlign w:val="center"/>
          </w:tcPr>
          <w:p w:rsidR="000D5402" w:rsidRPr="001D2E8D" w:rsidRDefault="000D5402" w:rsidP="00E35A56">
            <w:pPr>
              <w:spacing w:line="480" w:lineRule="exact"/>
              <w:jc w:val="center"/>
              <w:rPr>
                <w:rFonts w:ascii="標楷體" w:eastAsia="標楷體" w:hAnsi="標楷體"/>
                <w:b/>
                <w:sz w:val="28"/>
                <w:szCs w:val="28"/>
              </w:rPr>
            </w:pPr>
            <w:r w:rsidRPr="001D2E8D">
              <w:rPr>
                <w:rFonts w:ascii="標楷體" w:eastAsia="標楷體" w:hAnsi="標楷體" w:hint="eastAsia"/>
                <w:b/>
                <w:sz w:val="28"/>
                <w:szCs w:val="28"/>
              </w:rPr>
              <w:t>說明</w:t>
            </w:r>
          </w:p>
        </w:tc>
      </w:tr>
      <w:tr w:rsidR="000D5402" w:rsidRPr="00E35A56" w:rsidTr="00AC3E4B">
        <w:tc>
          <w:tcPr>
            <w:tcW w:w="5605" w:type="dxa"/>
          </w:tcPr>
          <w:p w:rsidR="004A1F93" w:rsidRPr="005C78CB" w:rsidRDefault="004A1F93" w:rsidP="004A1F93">
            <w:pPr>
              <w:spacing w:line="480" w:lineRule="exact"/>
              <w:jc w:val="both"/>
              <w:rPr>
                <w:rFonts w:ascii="標楷體" w:eastAsia="標楷體" w:hAnsi="標楷體"/>
                <w:sz w:val="28"/>
                <w:szCs w:val="28"/>
              </w:rPr>
            </w:pPr>
            <w:r w:rsidRPr="005C78CB">
              <w:rPr>
                <w:rFonts w:ascii="標楷體" w:eastAsia="標楷體" w:hAnsi="標楷體" w:hint="eastAsia"/>
                <w:sz w:val="28"/>
                <w:szCs w:val="28"/>
              </w:rPr>
              <w:t>壹、依據</w:t>
            </w:r>
          </w:p>
          <w:p w:rsidR="004A1F93" w:rsidRPr="00F76CA9" w:rsidRDefault="004A1F93" w:rsidP="004A1F93">
            <w:pPr>
              <w:spacing w:line="480" w:lineRule="exact"/>
              <w:ind w:leftChars="236" w:left="566"/>
              <w:jc w:val="both"/>
              <w:rPr>
                <w:rFonts w:ascii="標楷體" w:eastAsia="標楷體" w:hAnsi="標楷體"/>
                <w:sz w:val="28"/>
                <w:szCs w:val="28"/>
              </w:rPr>
            </w:pPr>
            <w:r w:rsidRPr="00F76CA9">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tc>
        <w:tc>
          <w:tcPr>
            <w:tcW w:w="5606" w:type="dxa"/>
          </w:tcPr>
          <w:p w:rsidR="004A1F93" w:rsidRPr="00E35A56" w:rsidRDefault="004A1F93" w:rsidP="004A1F93">
            <w:pPr>
              <w:spacing w:line="480" w:lineRule="exact"/>
              <w:jc w:val="both"/>
              <w:rPr>
                <w:rFonts w:ascii="標楷體" w:eastAsia="標楷體" w:hAnsi="標楷體"/>
                <w:sz w:val="28"/>
                <w:szCs w:val="28"/>
              </w:rPr>
            </w:pPr>
            <w:r w:rsidRPr="00E35A56">
              <w:rPr>
                <w:rFonts w:ascii="標楷體" w:eastAsia="標楷體" w:hAnsi="標楷體" w:hint="eastAsia"/>
                <w:sz w:val="28"/>
                <w:szCs w:val="28"/>
              </w:rPr>
              <w:t>壹、依據</w:t>
            </w:r>
          </w:p>
          <w:p w:rsidR="000D5402" w:rsidRPr="005846B6" w:rsidRDefault="004A1F93" w:rsidP="004A1F93">
            <w:pPr>
              <w:spacing w:line="480" w:lineRule="exact"/>
              <w:ind w:leftChars="236" w:left="566"/>
              <w:jc w:val="both"/>
              <w:rPr>
                <w:rFonts w:ascii="標楷體" w:eastAsia="標楷體" w:hAnsi="標楷體"/>
                <w:color w:val="000000" w:themeColor="text1"/>
                <w:sz w:val="28"/>
                <w:szCs w:val="28"/>
                <w:u w:val="single"/>
              </w:rPr>
            </w:pPr>
            <w:r w:rsidRPr="00E35A56">
              <w:rPr>
                <w:rFonts w:ascii="標楷體" w:eastAsia="標楷體" w:hAnsi="標楷體"/>
                <w:sz w:val="28"/>
                <w:szCs w:val="28"/>
              </w:rPr>
              <w:t>101</w:t>
            </w:r>
            <w:r w:rsidRPr="00E35A56">
              <w:rPr>
                <w:rFonts w:ascii="標楷體" w:eastAsia="標楷體" w:hAnsi="標楷體" w:hint="eastAsia"/>
                <w:sz w:val="28"/>
                <w:szCs w:val="28"/>
              </w:rPr>
              <w:t>年</w:t>
            </w:r>
            <w:r w:rsidRPr="00E35A56">
              <w:rPr>
                <w:rFonts w:ascii="標楷體" w:eastAsia="標楷體" w:hAnsi="標楷體"/>
                <w:sz w:val="28"/>
                <w:szCs w:val="28"/>
              </w:rPr>
              <w:t>6</w:t>
            </w:r>
            <w:r w:rsidRPr="00E35A56">
              <w:rPr>
                <w:rFonts w:ascii="標楷體" w:eastAsia="標楷體" w:hAnsi="標楷體" w:hint="eastAsia"/>
                <w:sz w:val="28"/>
                <w:szCs w:val="28"/>
              </w:rPr>
              <w:t>月</w:t>
            </w:r>
            <w:r w:rsidRPr="00E35A56">
              <w:rPr>
                <w:rFonts w:ascii="標楷體" w:eastAsia="標楷體" w:hAnsi="標楷體"/>
                <w:sz w:val="28"/>
                <w:szCs w:val="28"/>
              </w:rPr>
              <w:t>7</w:t>
            </w:r>
            <w:r w:rsidRPr="00E35A56">
              <w:rPr>
                <w:rFonts w:ascii="標楷體" w:eastAsia="標楷體" w:hAnsi="標楷體" w:hint="eastAsia"/>
                <w:sz w:val="28"/>
                <w:szCs w:val="28"/>
              </w:rPr>
              <w:t>日行政院第</w:t>
            </w:r>
            <w:r w:rsidRPr="00E35A56">
              <w:rPr>
                <w:rFonts w:ascii="標楷體" w:eastAsia="標楷體" w:hAnsi="標楷體"/>
                <w:sz w:val="28"/>
                <w:szCs w:val="28"/>
              </w:rPr>
              <w:t>3301</w:t>
            </w:r>
            <w:r w:rsidRPr="00E35A56">
              <w:rPr>
                <w:rFonts w:ascii="標楷體" w:eastAsia="標楷體" w:hAnsi="標楷體" w:hint="eastAsia"/>
                <w:sz w:val="28"/>
                <w:szCs w:val="28"/>
              </w:rPr>
              <w:t>次院會通過「黃金十年</w:t>
            </w:r>
            <w:r w:rsidRPr="00E35A56">
              <w:rPr>
                <w:rFonts w:ascii="標楷體" w:eastAsia="標楷體" w:hAnsi="標楷體"/>
                <w:sz w:val="28"/>
                <w:szCs w:val="28"/>
              </w:rPr>
              <w:t xml:space="preserve"> </w:t>
            </w:r>
            <w:r w:rsidRPr="00E35A56">
              <w:rPr>
                <w:rFonts w:ascii="標楷體" w:eastAsia="標楷體" w:hAnsi="標楷體" w:hint="eastAsia"/>
                <w:sz w:val="28"/>
                <w:szCs w:val="28"/>
              </w:rPr>
              <w:t>國家願景」計畫之願景三「廉能政府」之施政主軸一</w:t>
            </w:r>
            <w:r>
              <w:rPr>
                <w:rFonts w:ascii="標楷體" w:eastAsia="標楷體" w:hAnsi="標楷體" w:hint="eastAsia"/>
                <w:sz w:val="28"/>
                <w:szCs w:val="28"/>
              </w:rPr>
              <w:t>：</w:t>
            </w:r>
            <w:r w:rsidRPr="00E35A56">
              <w:rPr>
                <w:rFonts w:ascii="標楷體" w:eastAsia="標楷體" w:hAnsi="標楷體" w:hint="eastAsia"/>
                <w:sz w:val="28"/>
                <w:szCs w:val="28"/>
              </w:rPr>
              <w:t>「廉政革新」策略作法。</w:t>
            </w:r>
          </w:p>
        </w:tc>
        <w:tc>
          <w:tcPr>
            <w:tcW w:w="3674" w:type="dxa"/>
          </w:tcPr>
          <w:p w:rsidR="00A97AA1" w:rsidRPr="005846B6" w:rsidRDefault="00A97AA1" w:rsidP="00066043">
            <w:pPr>
              <w:spacing w:line="480" w:lineRule="exact"/>
              <w:jc w:val="both"/>
              <w:rPr>
                <w:rFonts w:ascii="標楷體" w:eastAsia="標楷體" w:hAnsi="標楷體"/>
                <w:color w:val="000000" w:themeColor="text1"/>
                <w:sz w:val="28"/>
                <w:szCs w:val="28"/>
              </w:rPr>
            </w:pPr>
            <w:r w:rsidRPr="005846B6">
              <w:rPr>
                <w:rFonts w:ascii="標楷體" w:eastAsia="標楷體" w:hAnsi="標楷體" w:hint="eastAsia"/>
                <w:color w:val="000000" w:themeColor="text1"/>
                <w:sz w:val="28"/>
                <w:szCs w:val="28"/>
              </w:rPr>
              <w:t>本次研修</w:t>
            </w:r>
            <w:r w:rsidR="003D3FC6" w:rsidRPr="005846B6">
              <w:rPr>
                <w:rFonts w:ascii="標楷體" w:eastAsia="標楷體" w:hAnsi="標楷體" w:hint="eastAsia"/>
                <w:color w:val="000000" w:themeColor="text1"/>
                <w:sz w:val="28"/>
                <w:szCs w:val="28"/>
              </w:rPr>
              <w:t>國家廉政</w:t>
            </w:r>
            <w:r w:rsidRPr="005846B6">
              <w:rPr>
                <w:rFonts w:ascii="標楷體" w:eastAsia="標楷體" w:hAnsi="標楷體" w:hint="eastAsia"/>
                <w:color w:val="000000" w:themeColor="text1"/>
                <w:sz w:val="28"/>
                <w:szCs w:val="28"/>
              </w:rPr>
              <w:t>建設</w:t>
            </w:r>
            <w:r w:rsidR="003D3FC6" w:rsidRPr="005846B6">
              <w:rPr>
                <w:rFonts w:ascii="標楷體" w:eastAsia="標楷體" w:hAnsi="標楷體" w:hint="eastAsia"/>
                <w:color w:val="000000" w:themeColor="text1"/>
                <w:sz w:val="28"/>
                <w:szCs w:val="28"/>
              </w:rPr>
              <w:t>行動方案</w:t>
            </w:r>
            <w:r w:rsidRPr="005846B6">
              <w:rPr>
                <w:rFonts w:ascii="標楷體" w:eastAsia="標楷體" w:hAnsi="標楷體" w:hint="eastAsia"/>
                <w:color w:val="000000" w:themeColor="text1"/>
                <w:sz w:val="28"/>
                <w:szCs w:val="28"/>
              </w:rPr>
              <w:t>，係為符合聯合國反貪腐公約施行法第七條:「各級政府機關應依公約規定之內容，檢討所主管之法令及行政措施，有不符公約規定者，應於本法施行後三年內，完成法令之制（訂）定、修正或廢止及行政措施之改進。」之要求，而方案具體策略與措施均為我國反貪腐法制及政策，</w:t>
            </w:r>
            <w:r w:rsidR="00570C50" w:rsidRPr="005846B6">
              <w:rPr>
                <w:rFonts w:ascii="標楷體" w:eastAsia="標楷體" w:hAnsi="標楷體" w:hint="eastAsia"/>
                <w:color w:val="000000" w:themeColor="text1"/>
                <w:sz w:val="28"/>
                <w:szCs w:val="28"/>
              </w:rPr>
              <w:t>由本方案落實執行，故修正依據，以施行法第四條為據。</w:t>
            </w:r>
          </w:p>
        </w:tc>
      </w:tr>
      <w:tr w:rsidR="000D5402" w:rsidRPr="00E35A56" w:rsidTr="00AC3E4B">
        <w:tc>
          <w:tcPr>
            <w:tcW w:w="5605" w:type="dxa"/>
          </w:tcPr>
          <w:p w:rsidR="000D5402" w:rsidRPr="00E35A56" w:rsidRDefault="000D5402" w:rsidP="00E35A56">
            <w:pPr>
              <w:spacing w:line="480" w:lineRule="exact"/>
              <w:rPr>
                <w:rFonts w:ascii="標楷體" w:eastAsia="標楷體" w:hAnsi="標楷體"/>
                <w:sz w:val="28"/>
                <w:szCs w:val="28"/>
              </w:rPr>
            </w:pPr>
            <w:r w:rsidRPr="00E35A56">
              <w:rPr>
                <w:rFonts w:ascii="標楷體" w:eastAsia="標楷體" w:hAnsi="標楷體" w:hint="eastAsia"/>
                <w:sz w:val="28"/>
                <w:szCs w:val="28"/>
              </w:rPr>
              <w:t>貳、目標</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一、不願貪：型塑誠信反貪意識，健全國家廉政體制。</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二、不必貪：完善員工福利待遇，激勵提升服務品質。</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三、不能貪：強化公私部門治理，促進決</w:t>
            </w:r>
            <w:r w:rsidRPr="00E35A56">
              <w:rPr>
                <w:rFonts w:ascii="標楷體" w:eastAsia="標楷體" w:hAnsi="標楷體" w:hint="eastAsia"/>
                <w:sz w:val="28"/>
                <w:szCs w:val="28"/>
              </w:rPr>
              <w:lastRenderedPageBreak/>
              <w:t>策程序透明。</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四、不敢貪：打擊公私部門貪腐，維護社會公會正義。</w:t>
            </w:r>
          </w:p>
        </w:tc>
        <w:tc>
          <w:tcPr>
            <w:tcW w:w="5606" w:type="dxa"/>
          </w:tcPr>
          <w:p w:rsidR="000D5402" w:rsidRPr="005C78CB" w:rsidRDefault="000D5402" w:rsidP="00E35A56">
            <w:pPr>
              <w:spacing w:line="480" w:lineRule="exact"/>
              <w:rPr>
                <w:rFonts w:ascii="標楷體" w:eastAsia="標楷體" w:hAnsi="標楷體"/>
                <w:sz w:val="28"/>
                <w:szCs w:val="28"/>
              </w:rPr>
            </w:pPr>
            <w:r w:rsidRPr="005C78CB">
              <w:rPr>
                <w:rFonts w:ascii="標楷體" w:eastAsia="標楷體" w:hAnsi="標楷體" w:hint="eastAsia"/>
                <w:sz w:val="28"/>
                <w:szCs w:val="28"/>
              </w:rPr>
              <w:lastRenderedPageBreak/>
              <w:t>貳、目標</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一、不願貪：型塑誠信反貪意識，健全國家廉政體制。</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二、不必貪：完善員工福利待遇，激勵提升服務品質。</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三、不能貪：強化公私部門治理，促進決</w:t>
            </w:r>
            <w:r w:rsidRPr="005C78CB">
              <w:rPr>
                <w:rFonts w:ascii="標楷體" w:eastAsia="標楷體" w:hAnsi="標楷體" w:hint="eastAsia"/>
                <w:sz w:val="28"/>
                <w:szCs w:val="28"/>
              </w:rPr>
              <w:lastRenderedPageBreak/>
              <w:t>策程序透明。</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四、不敢貪：打擊公私部門貪腐，維護社會公會正義。</w:t>
            </w:r>
          </w:p>
        </w:tc>
        <w:tc>
          <w:tcPr>
            <w:tcW w:w="3674" w:type="dxa"/>
          </w:tcPr>
          <w:p w:rsidR="000D5402" w:rsidRPr="005C78CB" w:rsidRDefault="00914821" w:rsidP="00E35A56">
            <w:pPr>
              <w:spacing w:line="480" w:lineRule="exact"/>
              <w:rPr>
                <w:rFonts w:ascii="標楷體" w:eastAsia="標楷體" w:hAnsi="標楷體"/>
                <w:sz w:val="28"/>
                <w:szCs w:val="28"/>
              </w:rPr>
            </w:pPr>
            <w:r w:rsidRPr="005C78CB">
              <w:rPr>
                <w:rFonts w:ascii="標楷體" w:eastAsia="標楷體" w:hAnsi="標楷體" w:hint="eastAsia"/>
                <w:sz w:val="28"/>
                <w:szCs w:val="28"/>
              </w:rPr>
              <w:lastRenderedPageBreak/>
              <w:t>本條</w:t>
            </w:r>
            <w:r w:rsidR="000D5402" w:rsidRPr="005C78CB">
              <w:rPr>
                <w:rFonts w:ascii="標楷體" w:eastAsia="標楷體" w:hAnsi="標楷體" w:hint="eastAsia"/>
                <w:sz w:val="28"/>
                <w:szCs w:val="28"/>
              </w:rPr>
              <w:t>未修正</w:t>
            </w:r>
          </w:p>
        </w:tc>
      </w:tr>
      <w:tr w:rsidR="000D5402" w:rsidRPr="00FB7DC4" w:rsidTr="00FB7DC4">
        <w:tc>
          <w:tcPr>
            <w:tcW w:w="5605" w:type="dxa"/>
          </w:tcPr>
          <w:p w:rsidR="004A1F93" w:rsidRPr="00F76CA9" w:rsidRDefault="004A1F93" w:rsidP="004A1F93">
            <w:pPr>
              <w:spacing w:line="480" w:lineRule="exact"/>
              <w:rPr>
                <w:rFonts w:ascii="標楷體" w:eastAsia="標楷體" w:hAnsi="標楷體"/>
                <w:sz w:val="28"/>
                <w:szCs w:val="28"/>
              </w:rPr>
            </w:pPr>
            <w:r w:rsidRPr="005C78CB">
              <w:rPr>
                <w:rFonts w:ascii="標楷體" w:eastAsia="標楷體" w:hAnsi="標楷體" w:hint="eastAsia"/>
                <w:sz w:val="28"/>
                <w:szCs w:val="28"/>
              </w:rPr>
              <w:t>參、</w:t>
            </w:r>
            <w:r w:rsidRPr="00F76CA9">
              <w:rPr>
                <w:rFonts w:ascii="標楷體" w:eastAsia="標楷體" w:hAnsi="標楷體" w:hint="eastAsia"/>
                <w:color w:val="000000" w:themeColor="text1"/>
                <w:sz w:val="28"/>
                <w:szCs w:val="28"/>
              </w:rPr>
              <w:t>具體策略</w:t>
            </w:r>
          </w:p>
          <w:p w:rsidR="004A1F93" w:rsidRPr="00F76CA9" w:rsidRDefault="004A1F93" w:rsidP="004A1F93">
            <w:pPr>
              <w:spacing w:line="480" w:lineRule="exact"/>
              <w:ind w:leftChars="236" w:left="566"/>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一、</w:t>
            </w:r>
            <w:r w:rsidRPr="00F76CA9">
              <w:rPr>
                <w:rFonts w:ascii="標楷體" w:eastAsia="標楷體" w:hAnsi="標楷體" w:hint="eastAsia"/>
                <w:bCs/>
                <w:color w:val="000000" w:themeColor="text1"/>
                <w:sz w:val="28"/>
                <w:szCs w:val="28"/>
              </w:rPr>
              <w:t>強化機關廉政經營責任制度，落實風險控管作為。</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二、</w:t>
            </w:r>
            <w:r w:rsidRPr="00F76CA9">
              <w:rPr>
                <w:rFonts w:ascii="標楷體" w:eastAsia="標楷體" w:hAnsi="標楷體" w:hint="eastAsia"/>
                <w:color w:val="000000" w:themeColor="text1"/>
                <w:kern w:val="0"/>
                <w:sz w:val="28"/>
                <w:szCs w:val="28"/>
              </w:rPr>
              <w:t>促進公開透明，</w:t>
            </w:r>
            <w:r w:rsidRPr="00F76CA9">
              <w:rPr>
                <w:rFonts w:ascii="標楷體" w:eastAsia="標楷體" w:hAnsi="標楷體" w:hint="eastAsia"/>
                <w:color w:val="000000" w:themeColor="text1"/>
                <w:sz w:val="28"/>
                <w:szCs w:val="28"/>
              </w:rPr>
              <w:t>防止利益衝突</w:t>
            </w:r>
            <w:r w:rsidRPr="00F76CA9">
              <w:rPr>
                <w:rFonts w:ascii="標楷體" w:eastAsia="標楷體" w:hAnsi="標楷體" w:hint="eastAsia"/>
                <w:color w:val="000000" w:themeColor="text1"/>
                <w:kern w:val="0"/>
                <w:sz w:val="28"/>
                <w:szCs w:val="28"/>
              </w:rPr>
              <w:t>。</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三、</w:t>
            </w:r>
            <w:r w:rsidRPr="00F76CA9">
              <w:rPr>
                <w:rFonts w:ascii="標楷體" w:eastAsia="標楷體" w:hAnsi="標楷體"/>
                <w:color w:val="000000" w:themeColor="text1"/>
                <w:sz w:val="28"/>
                <w:szCs w:val="28"/>
              </w:rPr>
              <w:t>持續指標研究，</w:t>
            </w:r>
            <w:r w:rsidRPr="00F76CA9">
              <w:rPr>
                <w:rFonts w:ascii="標楷體" w:eastAsia="標楷體" w:hAnsi="標楷體" w:hint="eastAsia"/>
                <w:color w:val="000000" w:themeColor="text1"/>
                <w:sz w:val="28"/>
                <w:szCs w:val="28"/>
              </w:rPr>
              <w:t>掌握民意脈動與國際</w:t>
            </w:r>
            <w:r w:rsidRPr="00F76CA9">
              <w:rPr>
                <w:rFonts w:ascii="標楷體" w:eastAsia="標楷體" w:hAnsi="標楷體"/>
                <w:color w:val="000000" w:themeColor="text1"/>
                <w:sz w:val="28"/>
                <w:szCs w:val="28"/>
              </w:rPr>
              <w:t>趨勢</w:t>
            </w:r>
            <w:r w:rsidRPr="00F76CA9">
              <w:rPr>
                <w:rFonts w:ascii="標楷體" w:eastAsia="標楷體" w:hAnsi="標楷體" w:hint="eastAsia"/>
                <w:color w:val="000000" w:themeColor="text1"/>
                <w:sz w:val="28"/>
                <w:szCs w:val="28"/>
              </w:rPr>
              <w:t>。</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四、</w:t>
            </w:r>
            <w:r w:rsidRPr="00F76CA9">
              <w:rPr>
                <w:rFonts w:ascii="標楷體" w:eastAsia="標楷體" w:hAnsi="標楷體" w:hint="eastAsia"/>
                <w:sz w:val="28"/>
                <w:szCs w:val="28"/>
              </w:rPr>
              <w:t>落實公務員行為規範，建立政府典範。</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bCs/>
                <w:color w:val="000000" w:themeColor="text1"/>
                <w:sz w:val="28"/>
                <w:szCs w:val="28"/>
              </w:rPr>
              <w:t>五、鼓勵社會參與，促進透明與貪腐零容忍的共識。</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六、推動校園誠信，深化學子品格教育。</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lastRenderedPageBreak/>
              <w:t>七、</w:t>
            </w:r>
            <w:r w:rsidRPr="00F76CA9">
              <w:rPr>
                <w:rFonts w:ascii="標楷體" w:eastAsia="標楷體" w:hAnsi="標楷體" w:hint="eastAsia"/>
                <w:bCs/>
                <w:color w:val="000000" w:themeColor="text1"/>
                <w:sz w:val="28"/>
                <w:szCs w:val="28"/>
              </w:rPr>
              <w:t>強化企業誠信，凝聚私部門反貪腐共識</w:t>
            </w:r>
            <w:r w:rsidRPr="00F76CA9">
              <w:rPr>
                <w:rFonts w:ascii="標楷體" w:eastAsia="標楷體" w:hAnsi="標楷體" w:hint="eastAsia"/>
                <w:color w:val="000000" w:themeColor="text1"/>
                <w:sz w:val="28"/>
                <w:szCs w:val="28"/>
              </w:rPr>
              <w:t>。</w:t>
            </w:r>
          </w:p>
          <w:p w:rsidR="004A1F93" w:rsidRPr="00F76CA9" w:rsidRDefault="004A1F93" w:rsidP="004A1F93">
            <w:pPr>
              <w:spacing w:line="480" w:lineRule="exact"/>
              <w:ind w:left="560" w:hangingChars="200" w:hanging="560"/>
              <w:jc w:val="both"/>
              <w:rPr>
                <w:rFonts w:ascii="標楷體" w:eastAsia="標楷體" w:hAnsi="標楷體"/>
                <w:bCs/>
                <w:color w:val="000000" w:themeColor="text1"/>
                <w:sz w:val="28"/>
                <w:szCs w:val="28"/>
              </w:rPr>
            </w:pPr>
            <w:r w:rsidRPr="00F76CA9">
              <w:rPr>
                <w:rFonts w:ascii="標楷體" w:eastAsia="標楷體" w:hAnsi="標楷體" w:hint="eastAsia"/>
                <w:color w:val="000000" w:themeColor="text1"/>
                <w:sz w:val="28"/>
                <w:szCs w:val="28"/>
              </w:rPr>
              <w:t>八、</w:t>
            </w:r>
            <w:r w:rsidRPr="00F76CA9">
              <w:rPr>
                <w:rFonts w:ascii="標楷體" w:eastAsia="標楷體" w:hAnsi="標楷體" w:hint="eastAsia"/>
                <w:bCs/>
                <w:color w:val="000000" w:themeColor="text1"/>
                <w:sz w:val="28"/>
                <w:szCs w:val="28"/>
              </w:rPr>
              <w:t>增修肅貪法令，強化肅貪能量，落實揭弊者保護。</w:t>
            </w:r>
          </w:p>
          <w:p w:rsidR="000D5402" w:rsidRPr="00E35A56" w:rsidRDefault="004A1F93" w:rsidP="004A1F93">
            <w:pPr>
              <w:spacing w:line="480" w:lineRule="exact"/>
              <w:ind w:left="560" w:hangingChars="200" w:hanging="560"/>
              <w:jc w:val="both"/>
              <w:rPr>
                <w:rFonts w:ascii="標楷體" w:eastAsia="標楷體" w:hAnsi="標楷體"/>
                <w:sz w:val="28"/>
                <w:szCs w:val="28"/>
              </w:rPr>
            </w:pPr>
            <w:r w:rsidRPr="00F76CA9">
              <w:rPr>
                <w:rFonts w:ascii="標楷體" w:eastAsia="標楷體" w:hAnsi="標楷體" w:hint="eastAsia"/>
                <w:color w:val="000000" w:themeColor="text1"/>
                <w:sz w:val="28"/>
                <w:szCs w:val="28"/>
              </w:rPr>
              <w:t>九、推動國際合作與資產追繳，建構國家間互惠機制。</w:t>
            </w:r>
          </w:p>
        </w:tc>
        <w:tc>
          <w:tcPr>
            <w:tcW w:w="5606" w:type="dxa"/>
          </w:tcPr>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lastRenderedPageBreak/>
              <w:t>參、政策方向</w:t>
            </w:r>
          </w:p>
          <w:p w:rsidR="004A1F93" w:rsidRPr="00E35A56" w:rsidRDefault="004A1F93" w:rsidP="004A1F93">
            <w:pPr>
              <w:spacing w:line="480" w:lineRule="exact"/>
              <w:ind w:leftChars="236" w:left="566"/>
              <w:rPr>
                <w:rFonts w:ascii="標楷體" w:eastAsia="標楷體" w:hAnsi="標楷體"/>
                <w:sz w:val="28"/>
                <w:szCs w:val="28"/>
              </w:rPr>
            </w:pPr>
            <w:r w:rsidRPr="00E35A56">
              <w:rPr>
                <w:rFonts w:ascii="標楷體" w:eastAsia="標楷體" w:hAnsi="標楷體" w:hint="eastAsia"/>
                <w:sz w:val="28"/>
                <w:szCs w:val="28"/>
              </w:rPr>
              <w:t>為實現「黃金十年」廉政革新願景，全力推動「廉能政府、透明台灣」之廉能政策主軸，讓民眾「安心」、「放心」，奠定廉政堅實基礎，以全面提升國家競爭力，落實聯合國反貪腐公約，本方案政策方向如下：</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一、型塑倫理</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倡議廉正誠信，加強倫理建設。</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二、透明政府</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落實陽光法令，強化透明課責。</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三、整飭官箴</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防範濫用權力，全力查辦貪腐。</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四、建立網絡</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完善廉政體系，落實預防機制。</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五、全民參與</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促進社會參與，提升公民反貪意識。</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lastRenderedPageBreak/>
              <w:t>六、多元治理</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追求跨域合作，結合公私治理。</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七、社會公義</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實現公平正義，確實保障人權。</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八、國際接軌</w:t>
            </w:r>
          </w:p>
          <w:p w:rsidR="001D0062" w:rsidRPr="005C78CB"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落實聯合國反貪腐公約，加強國際及兩岸合作交流。</w:t>
            </w:r>
          </w:p>
        </w:tc>
        <w:tc>
          <w:tcPr>
            <w:tcW w:w="3674" w:type="dxa"/>
          </w:tcPr>
          <w:p w:rsidR="000D5402" w:rsidRPr="005846B6" w:rsidRDefault="00AC62A9" w:rsidP="00FB7DC4">
            <w:pPr>
              <w:spacing w:line="480" w:lineRule="exact"/>
              <w:jc w:val="both"/>
              <w:rPr>
                <w:rFonts w:ascii="標楷體" w:eastAsia="標楷體" w:hAnsi="標楷體"/>
                <w:color w:val="000000" w:themeColor="text1"/>
                <w:sz w:val="28"/>
                <w:szCs w:val="28"/>
              </w:rPr>
            </w:pPr>
            <w:r w:rsidRPr="005846B6">
              <w:rPr>
                <w:rFonts w:ascii="標楷體" w:eastAsia="標楷體" w:hAnsi="標楷體" w:hint="eastAsia"/>
                <w:color w:val="000000" w:themeColor="text1"/>
                <w:sz w:val="28"/>
                <w:szCs w:val="28"/>
              </w:rPr>
              <w:lastRenderedPageBreak/>
              <w:t>強調現階段國家廉政建設重點為</w:t>
            </w:r>
            <w:r w:rsidR="00FB7DC4" w:rsidRPr="005846B6">
              <w:rPr>
                <w:rFonts w:ascii="標楷體" w:eastAsia="標楷體" w:hAnsi="標楷體" w:hint="eastAsia"/>
                <w:color w:val="000000" w:themeColor="text1"/>
                <w:sz w:val="28"/>
                <w:szCs w:val="28"/>
              </w:rPr>
              <w:t>「落實聯合國反貪腐公約」、「展現首長清廉執政的決</w:t>
            </w:r>
            <w:r w:rsidRPr="005846B6">
              <w:rPr>
                <w:rFonts w:ascii="標楷體" w:eastAsia="標楷體" w:hAnsi="標楷體" w:hint="eastAsia"/>
                <w:color w:val="000000" w:themeColor="text1"/>
                <w:sz w:val="28"/>
                <w:szCs w:val="28"/>
              </w:rPr>
              <w:t>心及實際行動」、「由公部門引領私部門誠信經營」等施政主軸，爰列入</w:t>
            </w:r>
            <w:r w:rsidR="00FB7DC4" w:rsidRPr="005846B6">
              <w:rPr>
                <w:rFonts w:ascii="標楷體" w:eastAsia="標楷體" w:hAnsi="標楷體" w:hint="eastAsia"/>
                <w:color w:val="000000" w:themeColor="text1"/>
                <w:sz w:val="28"/>
                <w:szCs w:val="28"/>
              </w:rPr>
              <w:t>本行動方案施政方向，俾更契合我國廉能政策。</w:t>
            </w:r>
          </w:p>
        </w:tc>
      </w:tr>
      <w:tr w:rsidR="00914821" w:rsidRPr="00E35A56" w:rsidTr="005846B6">
        <w:trPr>
          <w:trHeight w:val="699"/>
        </w:trPr>
        <w:tc>
          <w:tcPr>
            <w:tcW w:w="5605" w:type="dxa"/>
            <w:tcBorders>
              <w:bottom w:val="single" w:sz="4" w:space="0" w:color="000000" w:themeColor="text1"/>
            </w:tcBorders>
          </w:tcPr>
          <w:p w:rsidR="00914821" w:rsidRPr="00E35A56" w:rsidRDefault="00914821" w:rsidP="008E0907">
            <w:pPr>
              <w:pStyle w:val="Default"/>
              <w:spacing w:line="480" w:lineRule="exact"/>
              <w:rPr>
                <w:rFonts w:hAnsi="標楷體"/>
                <w:sz w:val="28"/>
                <w:szCs w:val="28"/>
              </w:rPr>
            </w:pPr>
            <w:r w:rsidRPr="00E35A56">
              <w:rPr>
                <w:rFonts w:hAnsi="標楷體" w:hint="eastAsia"/>
                <w:sz w:val="28"/>
                <w:szCs w:val="28"/>
              </w:rPr>
              <w:t>肆、具體作為</w:t>
            </w:r>
          </w:p>
        </w:tc>
        <w:tc>
          <w:tcPr>
            <w:tcW w:w="5606" w:type="dxa"/>
            <w:tcBorders>
              <w:bottom w:val="single" w:sz="4" w:space="0" w:color="000000" w:themeColor="text1"/>
            </w:tcBorders>
          </w:tcPr>
          <w:p w:rsidR="00914821" w:rsidRPr="00E35A56" w:rsidRDefault="00914821" w:rsidP="008E0907">
            <w:pPr>
              <w:pStyle w:val="Default"/>
              <w:spacing w:line="480" w:lineRule="exact"/>
              <w:rPr>
                <w:rFonts w:hAnsi="標楷體"/>
                <w:sz w:val="28"/>
                <w:szCs w:val="28"/>
              </w:rPr>
            </w:pPr>
            <w:r w:rsidRPr="00E35A56">
              <w:rPr>
                <w:rFonts w:hAnsi="標楷體" w:hint="eastAsia"/>
                <w:sz w:val="28"/>
                <w:szCs w:val="28"/>
              </w:rPr>
              <w:t>肆、具體作為</w:t>
            </w:r>
          </w:p>
        </w:tc>
        <w:tc>
          <w:tcPr>
            <w:tcW w:w="3674" w:type="dxa"/>
          </w:tcPr>
          <w:p w:rsidR="00565B92" w:rsidRPr="00E35A56" w:rsidRDefault="00565B92" w:rsidP="00E35A56">
            <w:pPr>
              <w:spacing w:line="480" w:lineRule="exact"/>
              <w:rPr>
                <w:rFonts w:ascii="標楷體" w:eastAsia="標楷體" w:hAnsi="標楷體"/>
                <w:sz w:val="28"/>
                <w:szCs w:val="28"/>
              </w:rPr>
            </w:pPr>
          </w:p>
        </w:tc>
      </w:tr>
    </w:tbl>
    <w:p w:rsidR="004E230C" w:rsidRDefault="004E230C" w:rsidP="004E230C">
      <w:pPr>
        <w:widowControl/>
      </w:pPr>
    </w:p>
    <w:p w:rsidR="00AC3E4B" w:rsidRDefault="004E230C" w:rsidP="004E230C">
      <w:pPr>
        <w:widowControl/>
      </w:pPr>
      <w:r>
        <w:br w:type="page"/>
      </w:r>
    </w:p>
    <w:tbl>
      <w:tblPr>
        <w:tblStyle w:val="a3"/>
        <w:tblW w:w="15451" w:type="dxa"/>
        <w:tblInd w:w="-601" w:type="dxa"/>
        <w:tblLayout w:type="fixed"/>
        <w:tblLook w:val="04A0" w:firstRow="1" w:lastRow="0" w:firstColumn="1" w:lastColumn="0" w:noHBand="0" w:noVBand="1"/>
      </w:tblPr>
      <w:tblGrid>
        <w:gridCol w:w="1276"/>
        <w:gridCol w:w="3261"/>
        <w:gridCol w:w="1984"/>
        <w:gridCol w:w="851"/>
        <w:gridCol w:w="2126"/>
        <w:gridCol w:w="2268"/>
        <w:gridCol w:w="3685"/>
      </w:tblGrid>
      <w:tr w:rsidR="008672BC" w:rsidRPr="008672BC" w:rsidTr="005846B6">
        <w:trPr>
          <w:tblHeader/>
        </w:trPr>
        <w:tc>
          <w:tcPr>
            <w:tcW w:w="11766" w:type="dxa"/>
            <w:gridSpan w:val="6"/>
            <w:tcBorders>
              <w:bottom w:val="single" w:sz="4" w:space="0" w:color="000000" w:themeColor="text1"/>
            </w:tcBorders>
            <w:shd w:val="pct20" w:color="auto" w:fill="auto"/>
            <w:vAlign w:val="center"/>
          </w:tcPr>
          <w:p w:rsidR="00B413F0" w:rsidRPr="008672BC" w:rsidRDefault="00B12956" w:rsidP="006E6550">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修正</w:t>
            </w:r>
            <w:r w:rsidR="00B413F0" w:rsidRPr="008672BC">
              <w:rPr>
                <w:rFonts w:ascii="標楷體" w:eastAsia="標楷體" w:hAnsi="標楷體" w:hint="eastAsia"/>
                <w:b/>
                <w:color w:val="000000" w:themeColor="text1"/>
                <w:sz w:val="28"/>
                <w:szCs w:val="28"/>
              </w:rPr>
              <w:t>後規定</w:t>
            </w:r>
          </w:p>
        </w:tc>
        <w:tc>
          <w:tcPr>
            <w:tcW w:w="3685" w:type="dxa"/>
            <w:vMerge w:val="restart"/>
            <w:shd w:val="pct20" w:color="auto" w:fill="auto"/>
            <w:vAlign w:val="center"/>
          </w:tcPr>
          <w:p w:rsidR="00B413F0" w:rsidRPr="008672BC" w:rsidRDefault="00B413F0" w:rsidP="006E6550">
            <w:pPr>
              <w:snapToGrid w:val="0"/>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說明</w:t>
            </w:r>
          </w:p>
        </w:tc>
      </w:tr>
      <w:tr w:rsidR="008672BC" w:rsidRPr="008672BC" w:rsidTr="005846B6">
        <w:trPr>
          <w:tblHeader/>
        </w:trPr>
        <w:tc>
          <w:tcPr>
            <w:tcW w:w="1276"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具體</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策略</w:t>
            </w:r>
          </w:p>
        </w:tc>
        <w:tc>
          <w:tcPr>
            <w:tcW w:w="3261"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執行措施</w:t>
            </w:r>
          </w:p>
        </w:tc>
        <w:tc>
          <w:tcPr>
            <w:tcW w:w="1984"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績效目標</w:t>
            </w:r>
          </w:p>
        </w:tc>
        <w:tc>
          <w:tcPr>
            <w:tcW w:w="851"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辦理機關</w:t>
            </w:r>
          </w:p>
        </w:tc>
        <w:tc>
          <w:tcPr>
            <w:tcW w:w="2126"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績效衡</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量指標</w:t>
            </w:r>
          </w:p>
        </w:tc>
        <w:tc>
          <w:tcPr>
            <w:tcW w:w="2268"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105年績</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效目標值</w:t>
            </w:r>
          </w:p>
        </w:tc>
        <w:tc>
          <w:tcPr>
            <w:tcW w:w="3685" w:type="dxa"/>
            <w:vMerge/>
            <w:shd w:val="pct20" w:color="auto" w:fill="auto"/>
          </w:tcPr>
          <w:p w:rsidR="00B413F0" w:rsidRPr="008672BC" w:rsidRDefault="00B413F0" w:rsidP="006E6550">
            <w:pPr>
              <w:snapToGrid w:val="0"/>
              <w:spacing w:line="400" w:lineRule="exact"/>
              <w:rPr>
                <w:rFonts w:ascii="標楷體" w:eastAsia="標楷體" w:hAnsi="標楷體"/>
                <w:b/>
                <w:color w:val="000000" w:themeColor="text1"/>
                <w:sz w:val="28"/>
                <w:szCs w:val="28"/>
              </w:rPr>
            </w:pPr>
          </w:p>
        </w:tc>
      </w:tr>
      <w:tr w:rsidR="008D26F1" w:rsidRPr="008672BC" w:rsidTr="005846B6">
        <w:tc>
          <w:tcPr>
            <w:tcW w:w="1276" w:type="dxa"/>
            <w:vMerge w:val="restart"/>
          </w:tcPr>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強化機關廉政經營責任制度，落實風險控管作為。</w:t>
            </w:r>
          </w:p>
        </w:tc>
        <w:tc>
          <w:tcPr>
            <w:tcW w:w="3261" w:type="dxa"/>
          </w:tcPr>
          <w:p w:rsidR="008D26F1" w:rsidRPr="008672BC" w:rsidRDefault="008D26F1" w:rsidP="006B08F0">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（一）</w:t>
            </w:r>
            <w:r w:rsidRPr="00245208">
              <w:rPr>
                <w:rFonts w:ascii="標楷體" w:eastAsia="標楷體" w:hAnsi="標楷體" w:hint="eastAsia"/>
                <w:bCs/>
                <w:color w:val="000000" w:themeColor="text1"/>
                <w:sz w:val="28"/>
                <w:szCs w:val="28"/>
              </w:rPr>
              <w:t>各</w:t>
            </w:r>
            <w:r w:rsidRPr="008672BC">
              <w:rPr>
                <w:rFonts w:ascii="標楷體" w:eastAsia="標楷體" w:hAnsi="標楷體" w:hint="eastAsia"/>
                <w:bCs/>
                <w:color w:val="000000" w:themeColor="text1"/>
                <w:sz w:val="28"/>
                <w:szCs w:val="28"/>
              </w:rPr>
              <w:t>級機關首長對機關廉政風險管理投入足夠人力與經費資源，每年依據廉政風險評估採取適當的措施，親自主持廉政會報或相關會議，列管評估廉政舉措之有效性，對於已發生之違失案件結合新聞發布機制，主動說明查處預防作為及打擊貪腐的決心，並落實獎勵與課責。</w:t>
            </w:r>
          </w:p>
        </w:tc>
        <w:tc>
          <w:tcPr>
            <w:tcW w:w="1984"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1.完成機關廉政風險評估並採取的適當措施。</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2.機關首長親自主持廉政會報或相關會議並評估廉政風險。</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8D26F1" w:rsidRPr="008672BC" w:rsidRDefault="008D26F1" w:rsidP="005C293F">
            <w:pPr>
              <w:widowControl/>
              <w:spacing w:line="40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1.每年依據廉政風險評估採取適當的措施。</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2.機關首長親自主持廉政會報或相關會議，列管評估廉政舉措之有效性。</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4.每年對機關廉政風險防制成效檢討獎懲，落實課責機制。</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1.各機關提出廉政風險評估並採取適當的措施達70%。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2.全年機關首長親自主持廉政會報比率達70%，完成廉政會報決議追蹤管考事項50%。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3.全年完成涉嫌貪瀆起訴案件檢討因應60%。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4.公布105年各機關廉政風險防制獎懲案例。</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堅持有效而協調之反貪腐政策」，為「強制性要求：採取立法措施或其他措施之義務」；第9條揭示「各國應對政府採購及財政管理，建立迅速而有效之風險管理及內控制度，違反時酌情加以導正之措施」，為「選擇性要求：需加以考慮之義務」。</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二、為展現各級首長清廉執政之決心之政策目標，透過投入人力與經費等資源公開宣示，厚植民眾對公部門之清廉信</w:t>
            </w:r>
            <w:r w:rsidRPr="008672BC">
              <w:rPr>
                <w:rFonts w:ascii="標楷體" w:eastAsia="標楷體" w:hAnsi="標楷體" w:hint="eastAsia"/>
                <w:color w:val="000000" w:themeColor="text1"/>
                <w:sz w:val="28"/>
                <w:szCs w:val="28"/>
              </w:rPr>
              <w:lastRenderedPageBreak/>
              <w:t>賴，爰增列第一項執行措施，使首長有效管理機關廉政風險。</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三</w:t>
            </w:r>
            <w:r w:rsidRPr="008672BC">
              <w:rPr>
                <w:rFonts w:ascii="標楷體" w:eastAsia="標楷體" w:hAnsi="標楷體" w:hint="eastAsia"/>
                <w:color w:val="000000" w:themeColor="text1"/>
                <w:kern w:val="0"/>
                <w:sz w:val="28"/>
                <w:szCs w:val="28"/>
              </w:rPr>
              <w:t>、針對第二項執行措施主計總處意見：</w:t>
            </w:r>
          </w:p>
          <w:p w:rsidR="008D26F1" w:rsidRPr="008672BC" w:rsidRDefault="008D26F1" w:rsidP="00C02F98">
            <w:pPr>
              <w:snapToGrid w:val="0"/>
              <w:spacing w:line="400" w:lineRule="exact"/>
              <w:ind w:leftChars="250" w:left="60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執行措施」部分，鑒於法務部廉政署已增列第一項執行措施「有效管理機關廉政風險」，其已涵蓋「辨識機關廉政風險」之意涵，且其肇因並未侷限於「媒體關注、監察院彈劾、糾正（舉）案件及審計部重要審核意見，或發現違反預算、會計法規、行政流程」等事項，爰配合「強化機關廉政經營責任制度」之具體策略，建議將執行措施修正為「推動機關設計及執行內部控制制</w:t>
            </w:r>
            <w:r w:rsidRPr="008672BC">
              <w:rPr>
                <w:rFonts w:ascii="標楷體" w:eastAsia="標楷體" w:hAnsi="標楷體" w:hint="eastAsia"/>
                <w:color w:val="000000" w:themeColor="text1"/>
                <w:sz w:val="28"/>
                <w:szCs w:val="28"/>
              </w:rPr>
              <w:lastRenderedPageBreak/>
              <w:t>度，並落實內部控制監督作業，據以評估整體內部控制制度之有效程度，出具內部控制制度聲明書，以強化機關自我課責」。</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四、廉政風險狀況的掌握，有助於機關強化風險管理，</w:t>
            </w:r>
            <w:r w:rsidRPr="008672BC">
              <w:rPr>
                <w:rFonts w:ascii="標楷體" w:eastAsia="標楷體" w:hAnsi="標楷體" w:hint="eastAsia"/>
                <w:color w:val="000000" w:themeColor="text1"/>
                <w:kern w:val="0"/>
                <w:sz w:val="28"/>
                <w:szCs w:val="28"/>
              </w:rPr>
              <w:t>使各機關首長穩健施政。各機關可參酌廉政風險評估結果，落實平時考核、實施稽核清查、</w:t>
            </w:r>
            <w:r w:rsidRPr="008672BC">
              <w:rPr>
                <w:rFonts w:ascii="標楷體" w:eastAsia="標楷體" w:hAnsi="標楷體"/>
                <w:color w:val="000000" w:themeColor="text1"/>
                <w:sz w:val="28"/>
                <w:szCs w:val="28"/>
              </w:rPr>
              <w:t>加強財務控管及</w:t>
            </w:r>
            <w:r w:rsidRPr="008672BC">
              <w:rPr>
                <w:rFonts w:ascii="標楷體" w:eastAsia="標楷體" w:hAnsi="標楷體" w:hint="eastAsia"/>
                <w:color w:val="000000" w:themeColor="text1"/>
                <w:sz w:val="28"/>
                <w:szCs w:val="28"/>
              </w:rPr>
              <w:t>採購監辦、更改作業流程</w:t>
            </w:r>
            <w:r w:rsidRPr="008672BC">
              <w:rPr>
                <w:rFonts w:ascii="標楷體" w:eastAsia="標楷體" w:hAnsi="標楷體" w:hint="eastAsia"/>
                <w:color w:val="000000" w:themeColor="text1"/>
                <w:kern w:val="0"/>
                <w:sz w:val="28"/>
                <w:szCs w:val="28"/>
              </w:rPr>
              <w:t>等，以適時採取因應對策及防範措施，以提升廉政預警功能，爰增列第三、四項執行措施。</w:t>
            </w: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（二）推動機關設計及執行內部控制制度，並落實內部控制監督作業，據以評估整體內部控制制度之有效程度，出具內部控制制度聲明書，以強化機關自我課責。</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完成簽署內部控制制度聲明書。</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1</w:t>
            </w:r>
            <w:r w:rsidRPr="008672BC">
              <w:rPr>
                <w:rFonts w:ascii="標楷體" w:eastAsia="標楷體" w:hAnsi="標楷體" w:hint="eastAsia"/>
                <w:color w:val="000000" w:themeColor="text1"/>
                <w:sz w:val="28"/>
                <w:szCs w:val="28"/>
              </w:rPr>
              <w:t>1</w:t>
            </w:r>
            <w:r w:rsidRPr="008672BC">
              <w:rPr>
                <w:rFonts w:ascii="標楷體" w:eastAsia="標楷體" w:hAnsi="標楷體"/>
                <w:color w:val="000000" w:themeColor="text1"/>
                <w:sz w:val="28"/>
                <w:szCs w:val="28"/>
              </w:rPr>
              <w:t>8</w:t>
            </w:r>
            <w:r w:rsidRPr="008672BC">
              <w:rPr>
                <w:rFonts w:ascii="標楷體" w:eastAsia="標楷體" w:hAnsi="標楷體" w:hint="eastAsia"/>
                <w:color w:val="000000" w:themeColor="text1"/>
                <w:sz w:val="28"/>
                <w:szCs w:val="28"/>
              </w:rPr>
              <w:t>個機關完成簽署</w:t>
            </w:r>
            <w:r>
              <w:rPr>
                <w:rFonts w:ascii="標楷體" w:eastAsia="標楷體" w:hAnsi="標楷體" w:hint="eastAsia"/>
                <w:color w:val="000000" w:themeColor="text1"/>
                <w:sz w:val="28"/>
                <w:szCs w:val="28"/>
              </w:rPr>
              <w:t>104年度</w:t>
            </w:r>
            <w:r w:rsidRPr="008672BC">
              <w:rPr>
                <w:rFonts w:ascii="標楷體" w:eastAsia="標楷體" w:hAnsi="標楷體" w:hint="eastAsia"/>
                <w:color w:val="000000" w:themeColor="text1"/>
                <w:sz w:val="28"/>
                <w:szCs w:val="28"/>
              </w:rPr>
              <w:t>內部控制制度聲明書。</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（三）結合各機關廉政風險評估結果，針對貪腐高風險業務實施稽核清查及追蹤管考，並研提興利防弊作法，簽報機關首長列管執行。</w:t>
            </w:r>
          </w:p>
        </w:tc>
        <w:tc>
          <w:tcPr>
            <w:tcW w:w="1984" w:type="dxa"/>
          </w:tcPr>
          <w:p w:rsidR="008D26F1" w:rsidRPr="008672BC" w:rsidRDefault="00456662"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法務部廉政署督導主管機關政風機構針對具有貪瀆風險業務辦理專案稽核或已發生貪瀆弊端案件採取具體清查件數及成效。</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bCs/>
                <w:color w:val="000000" w:themeColor="text1"/>
                <w:sz w:val="28"/>
                <w:szCs w:val="28"/>
              </w:rPr>
            </w:pPr>
            <w:r w:rsidRPr="008672BC">
              <w:rPr>
                <w:rFonts w:ascii="標楷體" w:eastAsia="標楷體" w:hAnsi="標楷體" w:hint="eastAsia"/>
                <w:color w:val="000000" w:themeColor="text1"/>
                <w:sz w:val="28"/>
                <w:szCs w:val="28"/>
              </w:rPr>
              <w:t>1.完成專案稽核</w:t>
            </w:r>
            <w:r w:rsidRPr="008672BC">
              <w:rPr>
                <w:rFonts w:ascii="標楷體" w:eastAsia="標楷體" w:hAnsi="標楷體"/>
                <w:color w:val="000000" w:themeColor="text1"/>
                <w:sz w:val="28"/>
                <w:szCs w:val="28"/>
              </w:rPr>
              <w:t>75</w:t>
            </w:r>
            <w:r w:rsidRPr="008672BC">
              <w:rPr>
                <w:rFonts w:ascii="標楷體" w:eastAsia="標楷體" w:hAnsi="標楷體" w:hint="eastAsia"/>
                <w:color w:val="000000" w:themeColor="text1"/>
                <w:sz w:val="28"/>
                <w:szCs w:val="28"/>
              </w:rPr>
              <w:t>案，及</w:t>
            </w:r>
            <w:r w:rsidRPr="008672BC">
              <w:rPr>
                <w:rFonts w:ascii="標楷體" w:eastAsia="標楷體" w:hAnsi="標楷體" w:hint="eastAsia"/>
                <w:bCs/>
                <w:color w:val="000000" w:themeColor="text1"/>
                <w:sz w:val="28"/>
                <w:szCs w:val="28"/>
              </w:rPr>
              <w:t>產出修改法令、節省公帑、提列防弊興利建議等效益。</w:t>
            </w:r>
          </w:p>
          <w:p w:rsidR="008D26F1" w:rsidRPr="008672BC" w:rsidRDefault="008D26F1" w:rsidP="005C293F">
            <w:pPr>
              <w:widowControl/>
              <w:spacing w:line="40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bCs/>
                <w:color w:val="000000" w:themeColor="text1"/>
                <w:sz w:val="28"/>
                <w:szCs w:val="28"/>
              </w:rPr>
              <w:t>2.完成專案清查</w:t>
            </w:r>
            <w:r w:rsidRPr="008672BC">
              <w:rPr>
                <w:rFonts w:ascii="標楷體" w:eastAsia="標楷體" w:hAnsi="標楷體"/>
                <w:bCs/>
                <w:color w:val="000000" w:themeColor="text1"/>
                <w:sz w:val="28"/>
                <w:szCs w:val="28"/>
              </w:rPr>
              <w:t>30</w:t>
            </w:r>
            <w:r w:rsidRPr="008672BC">
              <w:rPr>
                <w:rFonts w:ascii="標楷體" w:eastAsia="標楷體" w:hAnsi="標楷體" w:hint="eastAsia"/>
                <w:bCs/>
                <w:color w:val="000000" w:themeColor="text1"/>
                <w:sz w:val="28"/>
                <w:szCs w:val="28"/>
              </w:rPr>
              <w:t>案，及產出發掘不法線索、行政違失、提列防弊興利建議等效益。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（四）辦理政府採購稽核及公共工程施工品質查核，促使機關確實依法辦理採購或施工案件，建構公平、公開之採購環境，並確保公共工程施工品質。</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每年提報稽核及查核案件數及成果。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每年提報稽核及查核案件數及成果。</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政府採購稽核件數100件、施工品質查核130件及成果。</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8D26F1" w:rsidRPr="008672BC" w:rsidRDefault="008D26F1" w:rsidP="00171B5A">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w:t>
            </w:r>
            <w:r w:rsidRPr="008672BC">
              <w:rPr>
                <w:rFonts w:ascii="標楷體" w:eastAsia="標楷體" w:hAnsi="標楷體" w:hint="eastAsia"/>
                <w:color w:val="000000" w:themeColor="text1"/>
                <w:sz w:val="28"/>
                <w:szCs w:val="28"/>
              </w:rPr>
              <w:lastRenderedPageBreak/>
              <w:t>益衝突</w:t>
            </w:r>
            <w:r w:rsidRPr="008672BC">
              <w:rPr>
                <w:rFonts w:ascii="標楷體" w:eastAsia="標楷體" w:hAnsi="標楷體" w:hint="eastAsia"/>
                <w:color w:val="000000" w:themeColor="text1"/>
                <w:kern w:val="0"/>
                <w:sz w:val="28"/>
                <w:szCs w:val="28"/>
              </w:rPr>
              <w:t>。</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（一）加強宣導「</w:t>
            </w:r>
            <w:r w:rsidRPr="00F60268">
              <w:rPr>
                <w:rFonts w:ascii="標楷體" w:eastAsia="標楷體" w:hAnsi="標楷體"/>
                <w:bCs/>
                <w:color w:val="000000" w:themeColor="text1"/>
                <w:sz w:val="28"/>
                <w:szCs w:val="28"/>
              </w:rPr>
              <w:t>公職人員財產申報法</w:t>
            </w:r>
            <w:r w:rsidRPr="00F60268">
              <w:rPr>
                <w:rFonts w:ascii="標楷體" w:eastAsia="標楷體" w:hAnsi="標楷體" w:hint="eastAsia"/>
                <w:bCs/>
                <w:color w:val="000000" w:themeColor="text1"/>
                <w:sz w:val="28"/>
                <w:szCs w:val="28"/>
              </w:rPr>
              <w:t>」及「</w:t>
            </w:r>
            <w:r w:rsidRPr="00F60268">
              <w:rPr>
                <w:rFonts w:ascii="標楷體" w:eastAsia="標楷體" w:hAnsi="標楷體"/>
                <w:bCs/>
                <w:color w:val="000000" w:themeColor="text1"/>
                <w:sz w:val="28"/>
                <w:szCs w:val="28"/>
              </w:rPr>
              <w:t>公職人員利益衝突迴</w:t>
            </w:r>
            <w:r w:rsidRPr="00F60268">
              <w:rPr>
                <w:rFonts w:ascii="標楷體" w:eastAsia="標楷體" w:hAnsi="標楷體"/>
                <w:bCs/>
                <w:color w:val="000000" w:themeColor="text1"/>
                <w:sz w:val="28"/>
                <w:szCs w:val="28"/>
              </w:rPr>
              <w:lastRenderedPageBreak/>
              <w:t>避法</w:t>
            </w:r>
            <w:r w:rsidRPr="00F60268">
              <w:rPr>
                <w:rFonts w:ascii="標楷體" w:eastAsia="標楷體" w:hAnsi="標楷體" w:hint="eastAsia"/>
                <w:bCs/>
                <w:color w:val="000000" w:themeColor="text1"/>
                <w:sz w:val="28"/>
                <w:szCs w:val="28"/>
              </w:rPr>
              <w:t>」，並</w:t>
            </w:r>
            <w:r w:rsidRPr="00F60268">
              <w:rPr>
                <w:rFonts w:ascii="標楷體" w:eastAsia="標楷體" w:hAnsi="標楷體"/>
                <w:bCs/>
                <w:color w:val="000000" w:themeColor="text1"/>
                <w:sz w:val="28"/>
                <w:szCs w:val="28"/>
              </w:rPr>
              <w:t>執行案件審核調查。</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每年提報舉辦宣導說明會場次</w:t>
            </w:r>
            <w:r>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851" w:type="dxa"/>
          </w:tcPr>
          <w:p w:rsidR="008D26F1" w:rsidRPr="008672BC" w:rsidRDefault="008D26F1" w:rsidP="00171B5A">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w:t>
            </w:r>
            <w:r w:rsidRPr="008672BC">
              <w:rPr>
                <w:rFonts w:ascii="標楷體" w:eastAsia="標楷體" w:hAnsi="標楷體" w:hint="eastAsia"/>
                <w:color w:val="000000" w:themeColor="text1"/>
                <w:sz w:val="28"/>
                <w:szCs w:val="28"/>
              </w:rPr>
              <w:lastRenderedPageBreak/>
              <w:t>（廉政署）、監察院</w:t>
            </w:r>
          </w:p>
        </w:tc>
        <w:tc>
          <w:tcPr>
            <w:tcW w:w="2126" w:type="dxa"/>
          </w:tcPr>
          <w:p w:rsidR="008D26F1" w:rsidRPr="008672BC" w:rsidRDefault="008D26F1" w:rsidP="001E2F68">
            <w:pPr>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1.辦理「公職人員財產申報法」及「公職人員利益衝</w:t>
            </w:r>
            <w:r w:rsidRPr="008672BC">
              <w:rPr>
                <w:rFonts w:ascii="標楷體" w:eastAsia="標楷體" w:hAnsi="標楷體" w:hint="eastAsia"/>
                <w:color w:val="000000" w:themeColor="text1"/>
                <w:kern w:val="0"/>
                <w:sz w:val="28"/>
                <w:szCs w:val="28"/>
              </w:rPr>
              <w:lastRenderedPageBreak/>
              <w:t>突迴避法」宣導說明會場次。</w:t>
            </w:r>
          </w:p>
          <w:p w:rsidR="008D26F1" w:rsidRPr="008672BC" w:rsidRDefault="008D26F1" w:rsidP="001E2F68">
            <w:pPr>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2.每年審議違反「公職人員財產申報法」及「公職人員利益衝突迴避法」案件總件數。</w:t>
            </w:r>
          </w:p>
        </w:tc>
        <w:tc>
          <w:tcPr>
            <w:tcW w:w="2268" w:type="dxa"/>
          </w:tcPr>
          <w:p w:rsidR="008D26F1" w:rsidRPr="008672BC" w:rsidRDefault="008D26F1" w:rsidP="001E2F6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宣導</w:t>
            </w:r>
            <w:r w:rsidRPr="008672BC">
              <w:rPr>
                <w:rFonts w:ascii="標楷體" w:eastAsia="標楷體" w:hAnsi="標楷體"/>
                <w:color w:val="000000" w:themeColor="text1"/>
                <w:sz w:val="28"/>
                <w:szCs w:val="28"/>
              </w:rPr>
              <w:t>65</w:t>
            </w:r>
            <w:r w:rsidRPr="008672BC">
              <w:rPr>
                <w:rFonts w:ascii="標楷體" w:eastAsia="標楷體" w:hAnsi="標楷體" w:hint="eastAsia"/>
                <w:color w:val="000000" w:themeColor="text1"/>
                <w:sz w:val="28"/>
                <w:szCs w:val="28"/>
              </w:rPr>
              <w:t>場、案件審核150件。</w:t>
            </w:r>
          </w:p>
        </w:tc>
        <w:tc>
          <w:tcPr>
            <w:tcW w:w="3685" w:type="dxa"/>
            <w:vMerge w:val="restart"/>
          </w:tcPr>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w:t>
            </w:r>
            <w:r w:rsidRPr="008672BC">
              <w:rPr>
                <w:rFonts w:ascii="標楷體" w:eastAsia="標楷體" w:hAnsi="標楷體" w:hint="eastAsia"/>
                <w:color w:val="000000" w:themeColor="text1"/>
                <w:sz w:val="28"/>
                <w:szCs w:val="28"/>
                <w:lang w:val="zh-TW"/>
              </w:rPr>
              <w:lastRenderedPageBreak/>
              <w:t>堅持</w:t>
            </w:r>
            <w:r w:rsidRPr="008672BC">
              <w:rPr>
                <w:rFonts w:ascii="標楷體" w:eastAsia="標楷體" w:hAnsi="標楷體" w:hint="eastAsia"/>
                <w:color w:val="000000" w:themeColor="text1"/>
                <w:sz w:val="28"/>
                <w:szCs w:val="28"/>
              </w:rPr>
              <w:t>有效而協調之反貪腐政策」，為「強制性要求：採取立法措施或其他措施之義務」；第7條第4項揭示「各國應特別努力、維持及加強防止利益衝突之制度」；第52條第5項規定「應對相關公職人員訂定有效之財產申報制度，及對違反者之處罰」，為「選擇性要求：需加以考慮之義務」。</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r w:rsidRPr="008672BC">
              <w:rPr>
                <w:rFonts w:ascii="標楷體" w:eastAsia="標楷體" w:hAnsi="標楷體" w:hint="eastAsia"/>
                <w:color w:val="000000" w:themeColor="text1"/>
                <w:kern w:val="0"/>
                <w:sz w:val="28"/>
                <w:szCs w:val="28"/>
              </w:rPr>
              <w:t>陽光法案之目的，在於強化透明機制，</w:t>
            </w:r>
            <w:r w:rsidRPr="008672BC">
              <w:rPr>
                <w:rFonts w:ascii="標楷體" w:eastAsia="標楷體" w:hAnsi="標楷體" w:hint="eastAsia"/>
                <w:color w:val="000000" w:themeColor="text1"/>
                <w:sz w:val="28"/>
                <w:szCs w:val="28"/>
              </w:rPr>
              <w:t>促進</w:t>
            </w:r>
            <w:r w:rsidRPr="008672BC">
              <w:rPr>
                <w:rFonts w:ascii="標楷體" w:eastAsia="標楷體" w:hAnsi="標楷體" w:hint="eastAsia"/>
                <w:color w:val="000000" w:themeColor="text1"/>
                <w:kern w:val="0"/>
                <w:sz w:val="28"/>
                <w:szCs w:val="28"/>
              </w:rPr>
              <w:t>廉能</w:t>
            </w:r>
            <w:r w:rsidRPr="008672BC">
              <w:rPr>
                <w:rFonts w:ascii="標楷體" w:eastAsia="標楷體" w:hAnsi="標楷體" w:hint="eastAsia"/>
                <w:color w:val="000000" w:themeColor="text1"/>
                <w:sz w:val="28"/>
                <w:szCs w:val="28"/>
              </w:rPr>
              <w:t>政治</w:t>
            </w:r>
            <w:r w:rsidRPr="008672BC">
              <w:rPr>
                <w:rFonts w:ascii="標楷體" w:eastAsia="標楷體" w:hAnsi="標楷體" w:hint="eastAsia"/>
                <w:color w:val="000000" w:themeColor="text1"/>
                <w:kern w:val="0"/>
                <w:sz w:val="28"/>
                <w:szCs w:val="28"/>
              </w:rPr>
              <w:t>，讓公務員有遵循的行止規範，遏止貪污腐化及不當利益輸送，我國已有《公職人員財產申報法》、《公職人員利益衝突迴避法》、《政</w:t>
            </w:r>
            <w:r w:rsidRPr="008672BC">
              <w:rPr>
                <w:rFonts w:ascii="標楷體" w:eastAsia="標楷體" w:hAnsi="標楷體" w:hint="eastAsia"/>
                <w:color w:val="000000" w:themeColor="text1"/>
                <w:kern w:val="0"/>
                <w:sz w:val="28"/>
                <w:szCs w:val="28"/>
              </w:rPr>
              <w:lastRenderedPageBreak/>
              <w:t>治獻金法》及《遊說法》等規定，上揭陽光四法，已能符合公約要求。</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三、</w:t>
            </w:r>
            <w:r w:rsidRPr="008672BC">
              <w:rPr>
                <w:rFonts w:ascii="標楷體" w:eastAsia="標楷體" w:hAnsi="標楷體" w:hint="eastAsia"/>
                <w:color w:val="000000" w:themeColor="text1"/>
                <w:sz w:val="28"/>
                <w:szCs w:val="28"/>
              </w:rPr>
              <w:t>查政治獻金法第3條及遊說法第3條皆規定主管機關為內政部，為確保政治活動公平及公正，</w:t>
            </w:r>
            <w:r w:rsidRPr="008672BC">
              <w:rPr>
                <w:rFonts w:ascii="標楷體" w:eastAsia="標楷體" w:hAnsi="標楷體" w:cs="細明體" w:hint="eastAsia"/>
                <w:color w:val="000000" w:themeColor="text1"/>
                <w:kern w:val="0"/>
                <w:sz w:val="28"/>
                <w:szCs w:val="28"/>
              </w:rPr>
              <w:t>並</w:t>
            </w:r>
            <w:r w:rsidRPr="008672BC">
              <w:rPr>
                <w:rFonts w:ascii="標楷體" w:eastAsia="標楷體" w:hAnsi="標楷體" w:hint="eastAsia"/>
                <w:color w:val="000000" w:themeColor="text1"/>
                <w:sz w:val="28"/>
                <w:szCs w:val="28"/>
              </w:rPr>
              <w:t>使遊說遵循公開、透明之程序，防止不當利益輸送，確保民主政治之參</w:t>
            </w:r>
            <w:r w:rsidRPr="008672BC">
              <w:rPr>
                <w:rFonts w:ascii="標楷體" w:eastAsia="標楷體" w:hAnsi="標楷體" w:cs="細明體" w:hint="eastAsia"/>
                <w:color w:val="000000" w:themeColor="text1"/>
                <w:kern w:val="0"/>
                <w:sz w:val="28"/>
                <w:szCs w:val="28"/>
              </w:rPr>
              <w:t>與，爰就相關執行成果予以提列。</w:t>
            </w:r>
            <w:r w:rsidRPr="008672BC">
              <w:rPr>
                <w:rFonts w:ascii="標楷體" w:eastAsia="標楷體" w:hAnsi="標楷體" w:hint="eastAsia"/>
                <w:color w:val="000000" w:themeColor="text1"/>
                <w:sz w:val="28"/>
                <w:szCs w:val="28"/>
              </w:rPr>
              <w:t>惟監察院亦職司受理政治獻金申報、查核及裁罰，及遊說法之部分裁罰項目，</w:t>
            </w:r>
            <w:r>
              <w:rPr>
                <w:rFonts w:ascii="標楷體" w:eastAsia="標楷體" w:hAnsi="標楷體" w:hint="eastAsia"/>
                <w:color w:val="000000" w:themeColor="text1"/>
                <w:sz w:val="28"/>
                <w:szCs w:val="28"/>
              </w:rPr>
              <w:t>亦列為辦理機關</w:t>
            </w:r>
            <w:r w:rsidRPr="008672BC">
              <w:rPr>
                <w:rFonts w:ascii="標楷體" w:eastAsia="標楷體" w:hAnsi="標楷體" w:hint="eastAsia"/>
                <w:color w:val="000000" w:themeColor="text1"/>
                <w:sz w:val="28"/>
                <w:szCs w:val="28"/>
              </w:rPr>
              <w:t>。</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（二）修正「</w:t>
            </w:r>
            <w:r w:rsidRPr="00F60268">
              <w:rPr>
                <w:rFonts w:ascii="標楷體" w:eastAsia="標楷體" w:hAnsi="標楷體"/>
                <w:bCs/>
                <w:color w:val="000000" w:themeColor="text1"/>
                <w:sz w:val="28"/>
                <w:szCs w:val="28"/>
              </w:rPr>
              <w:t>公職人員財產申報法</w:t>
            </w:r>
            <w:r w:rsidRPr="00F60268">
              <w:rPr>
                <w:rFonts w:ascii="標楷體" w:eastAsia="標楷體" w:hAnsi="標楷體" w:hint="eastAsia"/>
                <w:bCs/>
                <w:color w:val="000000" w:themeColor="text1"/>
                <w:sz w:val="28"/>
                <w:szCs w:val="28"/>
              </w:rPr>
              <w:t>」及「</w:t>
            </w:r>
            <w:r w:rsidRPr="00F60268">
              <w:rPr>
                <w:rFonts w:ascii="標楷體" w:eastAsia="標楷體" w:hAnsi="標楷體"/>
                <w:bCs/>
                <w:color w:val="000000" w:themeColor="text1"/>
                <w:sz w:val="28"/>
                <w:szCs w:val="28"/>
              </w:rPr>
              <w:t>公職人員利益衝突迴避法</w:t>
            </w:r>
            <w:r w:rsidRPr="00F60268">
              <w:rPr>
                <w:rFonts w:ascii="標楷體" w:eastAsia="標楷體" w:hAnsi="標楷體" w:hint="eastAsia"/>
                <w:bCs/>
                <w:color w:val="000000" w:themeColor="text1"/>
                <w:sz w:val="28"/>
                <w:szCs w:val="28"/>
              </w:rPr>
              <w:t>」，俟法律修正通過後，配合研修相關法規(含公職人員財產申報法施行細則等子法及公職人員利益衝突迴避法施行細則)。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851" w:type="dxa"/>
          </w:tcPr>
          <w:p w:rsidR="008D26F1" w:rsidRPr="008672BC" w:rsidRDefault="008D26F1" w:rsidP="00655A27">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117D49">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每年提報修正案立法進度。</w:t>
            </w:r>
          </w:p>
        </w:tc>
        <w:tc>
          <w:tcPr>
            <w:tcW w:w="2268" w:type="dxa"/>
          </w:tcPr>
          <w:p w:rsidR="008D26F1" w:rsidRPr="008672BC" w:rsidRDefault="008D26F1" w:rsidP="00117D49">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w:t>
            </w: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修正草案經行政院審議完竣。</w:t>
            </w:r>
          </w:p>
          <w:p w:rsidR="008D26F1" w:rsidRPr="008672BC" w:rsidRDefault="008D26F1" w:rsidP="00117D49">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修正草案經105年立法院修正通過。</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（三）強化政治獻金監督及公開機制，促進政治環境之公平、公正。</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851" w:type="dxa"/>
          </w:tcPr>
          <w:p w:rsidR="008D26F1" w:rsidRPr="008672BC" w:rsidRDefault="008D26F1" w:rsidP="00DB618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2268" w:type="dxa"/>
          </w:tcPr>
          <w:p w:rsidR="008D26F1" w:rsidRPr="008672BC" w:rsidRDefault="008D26F1" w:rsidP="00176813">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完成統計各種公職人員選舉各擬參選人專戶設置情形及處罰情形。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（四）辦理遊說法宣導活動及教育訓練工作，落實遊說登記制度。</w:t>
            </w:r>
          </w:p>
        </w:tc>
        <w:tc>
          <w:tcPr>
            <w:tcW w:w="1984" w:type="dxa"/>
          </w:tcPr>
          <w:p w:rsidR="008D26F1" w:rsidRPr="008672BC" w:rsidRDefault="008D26F1" w:rsidP="009331F1">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8D26F1" w:rsidRPr="008672BC" w:rsidRDefault="008D26F1" w:rsidP="009331F1">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851" w:type="dxa"/>
          </w:tcPr>
          <w:p w:rsidR="008D26F1" w:rsidRPr="008672BC" w:rsidRDefault="008D26F1" w:rsidP="0036749C">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每年完成遊說法宣導、訓練及登記統計情形。</w:t>
            </w:r>
          </w:p>
        </w:tc>
        <w:tc>
          <w:tcPr>
            <w:tcW w:w="2268" w:type="dxa"/>
          </w:tcPr>
          <w:p w:rsidR="008D26F1" w:rsidRPr="008672BC" w:rsidRDefault="008D26F1" w:rsidP="00176813">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每年完成遊說法宣導、訓練及登記統計情形。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w:t>
            </w:r>
            <w:r w:rsidRPr="008672BC">
              <w:rPr>
                <w:rFonts w:ascii="標楷體" w:eastAsia="標楷體" w:hAnsi="標楷體" w:hint="eastAsia"/>
                <w:color w:val="000000" w:themeColor="text1"/>
                <w:sz w:val="28"/>
                <w:szCs w:val="28"/>
              </w:rPr>
              <w:lastRenderedPageBreak/>
              <w:t>意脈動與國際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（一）建置「行政院政府計畫資訊檢視平臺」，以圖表化方式呈現中央各機關施政內</w:t>
            </w:r>
            <w:r w:rsidRPr="00F60268">
              <w:rPr>
                <w:rFonts w:ascii="標楷體" w:eastAsia="標楷體" w:hAnsi="標楷體" w:hint="eastAsia"/>
                <w:bCs/>
                <w:color w:val="000000" w:themeColor="text1"/>
                <w:sz w:val="28"/>
                <w:szCs w:val="28"/>
              </w:rPr>
              <w:lastRenderedPageBreak/>
              <w:t>容、計畫執行情形及成果等資訊，並提供民眾下載意見及表達意見之功能，策進施政透明治理。</w:t>
            </w:r>
          </w:p>
        </w:tc>
        <w:tc>
          <w:tcPr>
            <w:tcW w:w="1984" w:type="dxa"/>
          </w:tcPr>
          <w:p w:rsidR="008D26F1" w:rsidRPr="008672BC" w:rsidRDefault="008D26F1" w:rsidP="005C293F">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851"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c>
          <w:tcPr>
            <w:tcW w:w="2126"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每年提報「行政院政府計畫資訊檢視平臺」瀏覽人次。</w:t>
            </w:r>
          </w:p>
        </w:tc>
        <w:tc>
          <w:tcPr>
            <w:tcW w:w="2268"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「行政院政府計畫資訊檢視平臺」瀏覽達20,000人次。</w:t>
            </w:r>
          </w:p>
        </w:tc>
        <w:tc>
          <w:tcPr>
            <w:tcW w:w="3685" w:type="dxa"/>
            <w:vMerge w:val="restart"/>
          </w:tcPr>
          <w:p w:rsidR="008D26F1" w:rsidRPr="008672BC" w:rsidRDefault="008D26F1" w:rsidP="00C46BAD">
            <w:pPr>
              <w:snapToGrid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依據《聯合國反貪腐公約》第5條揭示「各國均應依其國家法律制度之基本原則訂定及執行或堅持有效而協調之反</w:t>
            </w:r>
            <w:r w:rsidRPr="008672BC">
              <w:rPr>
                <w:rFonts w:ascii="標楷體" w:eastAsia="標楷體" w:hAnsi="標楷體" w:hint="eastAsia"/>
                <w:color w:val="000000" w:themeColor="text1"/>
                <w:sz w:val="28"/>
                <w:szCs w:val="28"/>
              </w:rPr>
              <w:lastRenderedPageBreak/>
              <w:t>貪腐政策」，爰修正以建置資訊平臺策進施政透明、辦理廉政民意調查研究掌握國民意脈動與國際趨勢，落實我國反貪腐政策。</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（二）辦理國際廉政評比趨勢研究，瞭解國際社會及各項國際指標可能評鑑人對我國清廉程度的評價。</w:t>
            </w:r>
          </w:p>
        </w:tc>
        <w:tc>
          <w:tcPr>
            <w:tcW w:w="1984" w:type="dxa"/>
          </w:tcPr>
          <w:p w:rsidR="008D26F1" w:rsidRPr="008672BC" w:rsidRDefault="008D26F1" w:rsidP="005C293F">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8D26F1" w:rsidRPr="008672BC" w:rsidRDefault="008D26F1" w:rsidP="005C293F">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c>
          <w:tcPr>
            <w:tcW w:w="2126"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1.法務部廉政署每年提報清廉印象指數（</w:t>
            </w:r>
            <w:r w:rsidRPr="008672BC">
              <w:rPr>
                <w:rFonts w:ascii="標楷體" w:eastAsia="標楷體" w:hAnsi="標楷體" w:cs="細明體" w:hint="eastAsia"/>
                <w:color w:val="000000" w:themeColor="text1"/>
                <w:kern w:val="0"/>
                <w:sz w:val="28"/>
                <w:szCs w:val="28"/>
              </w:rPr>
              <w:t>Corruption Perceptions Index）我國弱勢項目</w:t>
            </w:r>
            <w:r w:rsidRPr="008672BC">
              <w:rPr>
                <w:rFonts w:ascii="標楷體" w:eastAsia="標楷體" w:hAnsi="標楷體" w:hint="eastAsia"/>
                <w:color w:val="000000" w:themeColor="text1"/>
                <w:sz w:val="28"/>
                <w:szCs w:val="28"/>
              </w:rPr>
              <w:t>策進作為。</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2.「政府國防</w:t>
            </w:r>
            <w:r w:rsidRPr="008672BC">
              <w:rPr>
                <w:rFonts w:ascii="標楷體" w:eastAsia="標楷體" w:hAnsi="標楷體" w:cs="細明體" w:hint="eastAsia"/>
                <w:color w:val="000000" w:themeColor="text1"/>
                <w:kern w:val="0"/>
                <w:sz w:val="28"/>
                <w:szCs w:val="28"/>
              </w:rPr>
              <w:t>廉潔</w:t>
            </w:r>
            <w:r w:rsidRPr="008672BC">
              <w:rPr>
                <w:rFonts w:ascii="標楷體" w:eastAsia="標楷體" w:hAnsi="標楷體" w:hint="eastAsia"/>
                <w:color w:val="000000" w:themeColor="text1"/>
                <w:sz w:val="28"/>
                <w:szCs w:val="28"/>
              </w:rPr>
              <w:t>指數」評鑑結果及整備情形。</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1.每年提報弱勢項目分析及策進作為。</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2.105年整備受評資料(104至105年執行情形)，並提出自評報告，次依106年公布之評鑑結果</w:t>
            </w:r>
            <w:r w:rsidRPr="001C629A">
              <w:rPr>
                <w:rFonts w:ascii="標楷體" w:eastAsia="標楷體" w:hAnsi="標楷體" w:hint="eastAsia"/>
                <w:sz w:val="28"/>
                <w:szCs w:val="28"/>
              </w:rPr>
              <w:t>維持B級</w:t>
            </w:r>
            <w:r w:rsidRPr="008672BC">
              <w:rPr>
                <w:rFonts w:ascii="標楷體" w:eastAsia="標楷體" w:hAnsi="標楷體" w:hint="eastAsia"/>
                <w:color w:val="000000" w:themeColor="text1"/>
                <w:sz w:val="28"/>
                <w:szCs w:val="28"/>
              </w:rPr>
              <w:t>，研擬策進作為。</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（三）執行</w:t>
            </w:r>
            <w:r w:rsidRPr="00F60268">
              <w:rPr>
                <w:rFonts w:ascii="標楷體" w:eastAsia="標楷體" w:hAnsi="標楷體"/>
                <w:bCs/>
                <w:color w:val="000000" w:themeColor="text1"/>
                <w:sz w:val="28"/>
                <w:szCs w:val="28"/>
              </w:rPr>
              <w:t>廉政</w:t>
            </w:r>
            <w:r w:rsidRPr="00F60268">
              <w:rPr>
                <w:rFonts w:ascii="標楷體" w:eastAsia="標楷體" w:hAnsi="標楷體" w:hint="eastAsia"/>
                <w:bCs/>
                <w:color w:val="000000" w:themeColor="text1"/>
                <w:sz w:val="28"/>
                <w:szCs w:val="28"/>
              </w:rPr>
              <w:t>民意調查研究</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完成廉政民意調查研究，並公布調查結果及因應作為。</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完成1項廉政民意調查，並公布調查結果與因應作為。</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（四）全面推動所有行政機關實施廉政評鑑，並會同專家學者，有系統地蒐集3年各效標之數據資料，統計分析後產出「評分衡量基準」，據以計算各機</w:t>
            </w:r>
            <w:r w:rsidRPr="00F60268">
              <w:rPr>
                <w:rFonts w:ascii="標楷體" w:eastAsia="標楷體" w:hAnsi="標楷體" w:hint="eastAsia"/>
                <w:bCs/>
                <w:color w:val="000000" w:themeColor="text1"/>
                <w:sz w:val="28"/>
                <w:szCs w:val="28"/>
              </w:rPr>
              <w:lastRenderedPageBreak/>
              <w:t>關得分，以建構合理的評分衡量基準與指標，並滾動式檢討指標的合理性，使該機制確實具可行性。</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每年擇重點機關辦理廉政試評鑑，並將試評鑑結果統計分析後產出「評分衡量基準」。</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完成20個機關廉政試評鑑工作及建構廉政評鑑評分衡量基準第一年評估報告。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落實公務員行為規範，建立政府典範。</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（一）加強請託關說、受贈財物、飲宴應酬及其他廉政倫理事件登錄，及請託關說案件抽查，以正確引導是類案件循法定程序辦理，並定期公開相關資訊。</w:t>
            </w:r>
          </w:p>
        </w:tc>
        <w:tc>
          <w:tcPr>
            <w:tcW w:w="1984" w:type="dxa"/>
          </w:tcPr>
          <w:p w:rsidR="008D26F1" w:rsidRPr="008672BC" w:rsidRDefault="008D26F1" w:rsidP="00A461FA">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公布各機關公務員廉政倫理事件登錄</w:t>
            </w:r>
            <w:r w:rsidRPr="008672BC">
              <w:rPr>
                <w:rFonts w:ascii="標楷體" w:eastAsia="標楷體" w:hAnsi="標楷體" w:hint="eastAsia"/>
                <w:bCs/>
                <w:color w:val="000000" w:themeColor="text1"/>
                <w:kern w:val="0"/>
                <w:sz w:val="28"/>
                <w:szCs w:val="28"/>
              </w:rPr>
              <w:t>及請託關說案件抽查</w:t>
            </w:r>
            <w:r w:rsidRPr="008672BC">
              <w:rPr>
                <w:rFonts w:ascii="標楷體" w:eastAsia="標楷體" w:hAnsi="標楷體" w:hint="eastAsia"/>
                <w:color w:val="000000" w:themeColor="text1"/>
                <w:kern w:val="0"/>
                <w:sz w:val="28"/>
                <w:szCs w:val="28"/>
              </w:rPr>
              <w:t>情形，並加強廉政倫理規範宣導。</w:t>
            </w:r>
          </w:p>
        </w:tc>
        <w:tc>
          <w:tcPr>
            <w:tcW w:w="2268" w:type="dxa"/>
          </w:tcPr>
          <w:p w:rsidR="008D26F1" w:rsidRPr="008672BC" w:rsidRDefault="008D26F1" w:rsidP="00BB5EF0">
            <w:pPr>
              <w:widowControl/>
              <w:spacing w:line="400" w:lineRule="exact"/>
              <w:ind w:left="308" w:hangingChars="110" w:hanging="30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1.各機關公務員廉政倫理事件登錄件數2萬5,000件。</w:t>
            </w:r>
          </w:p>
          <w:p w:rsidR="008D26F1" w:rsidRPr="008672BC" w:rsidRDefault="008D26F1" w:rsidP="00BB5EF0">
            <w:pPr>
              <w:widowControl/>
              <w:spacing w:line="400" w:lineRule="exact"/>
              <w:ind w:left="308" w:hangingChars="110" w:hanging="308"/>
              <w:jc w:val="both"/>
              <w:rPr>
                <w:rFonts w:ascii="標楷體" w:eastAsia="標楷體" w:hAnsi="標楷體"/>
                <w:bCs/>
                <w:color w:val="000000" w:themeColor="text1"/>
                <w:kern w:val="0"/>
                <w:sz w:val="28"/>
                <w:szCs w:val="28"/>
              </w:rPr>
            </w:pPr>
            <w:r w:rsidRPr="008672BC">
              <w:rPr>
                <w:rFonts w:ascii="標楷體" w:eastAsia="標楷體" w:hAnsi="標楷體" w:hint="eastAsia"/>
                <w:bCs/>
                <w:color w:val="000000" w:themeColor="text1"/>
                <w:kern w:val="0"/>
                <w:sz w:val="28"/>
                <w:szCs w:val="28"/>
              </w:rPr>
              <w:t>2.辦理廉政倫理規範宣導120場次。</w:t>
            </w:r>
          </w:p>
          <w:p w:rsidR="008D26F1" w:rsidRPr="008672BC" w:rsidRDefault="008D26F1" w:rsidP="00BB5EF0">
            <w:pPr>
              <w:widowControl/>
              <w:spacing w:line="400" w:lineRule="exact"/>
              <w:ind w:left="308" w:hangingChars="110" w:hanging="308"/>
              <w:jc w:val="both"/>
              <w:rPr>
                <w:rFonts w:ascii="標楷體" w:eastAsia="標楷體" w:hAnsi="標楷體"/>
                <w:strike/>
                <w:color w:val="000000" w:themeColor="text1"/>
                <w:kern w:val="0"/>
                <w:sz w:val="28"/>
                <w:szCs w:val="28"/>
              </w:rPr>
            </w:pPr>
            <w:r w:rsidRPr="008672BC">
              <w:rPr>
                <w:rFonts w:ascii="標楷體" w:eastAsia="標楷體" w:hAnsi="標楷體" w:hint="eastAsia"/>
                <w:bCs/>
                <w:color w:val="000000" w:themeColor="text1"/>
                <w:kern w:val="0"/>
                <w:sz w:val="28"/>
                <w:szCs w:val="28"/>
              </w:rPr>
              <w:t>3.請託關說案件抽查40件。</w:t>
            </w:r>
          </w:p>
        </w:tc>
        <w:tc>
          <w:tcPr>
            <w:tcW w:w="3685" w:type="dxa"/>
            <w:vMerge w:val="restart"/>
          </w:tcPr>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堅持有效而協調之反貪腐政策」，為「強制性要求：採取立法措施或其他措施之義務」；第7條第1項第（d）款揭示「各國應促進人員之教育及培訓方案，此種方案得參照適當領域之行為守則或準則」，且為「選擇性要求：需加以考慮之義務」；第8條揭示「各國應對國家公職人員特</w:t>
            </w:r>
            <w:r w:rsidRPr="008672BC">
              <w:rPr>
                <w:rFonts w:ascii="標楷體" w:eastAsia="標楷體" w:hAnsi="標楷體" w:hint="eastAsia"/>
                <w:color w:val="000000" w:themeColor="text1"/>
                <w:sz w:val="28"/>
                <w:szCs w:val="28"/>
              </w:rPr>
              <w:lastRenderedPageBreak/>
              <w:t>別提倡廉正、誠實及盡責；特別努力適用正確、誠實及妥善執行公務之行為守則或標準」，為「選擇性要求：需加以考慮之義務」；第12條第1項揭示「各國均應依其國家法律之基本原則採取措施，以防止涉及私部門之貪腐，並酌情對不遵守措施之行為制定有效、適度且具有警惕性之民事、刑事或行政處罰」，為「強制性要求：採取立法措施或其他措施之義務」；第2項第（e）款揭示「各國應在合理期限內，對原公職人員之職業活動，或公職人員辭職或退休後在私部門之任職，進行適當之限制，以防止</w:t>
            </w:r>
            <w:r w:rsidRPr="008672BC">
              <w:rPr>
                <w:rFonts w:ascii="標楷體" w:eastAsia="標楷體" w:hAnsi="標楷體" w:hint="eastAsia"/>
                <w:color w:val="000000" w:themeColor="text1"/>
                <w:sz w:val="28"/>
                <w:szCs w:val="28"/>
              </w:rPr>
              <w:lastRenderedPageBreak/>
              <w:t>利益衝突」，為「選擇性措施：締約國似宜考慮之措施」。</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我國訂定《公務員廉政倫理規範》、《行政院及所屬機關機構請託關說登錄查察作業要點》、《採購人員倫理準則》、《法官倫理規範》、《政風人員守則》、《臺北市政府公務員廉政倫理規範》等，導引公務員正確的行為標準，符合公約要求。</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三、</w:t>
            </w:r>
            <w:r w:rsidRPr="008672BC">
              <w:rPr>
                <w:rFonts w:ascii="標楷體" w:eastAsia="標楷體" w:hAnsi="標楷體" w:hint="eastAsia"/>
                <w:color w:val="000000" w:themeColor="text1"/>
                <w:kern w:val="0"/>
                <w:sz w:val="28"/>
                <w:szCs w:val="28"/>
              </w:rPr>
              <w:t>為深化公務員正確法紀觀念，透過加強宣導廉政倫理規範及辦理請託關說登錄案件抽查作業，達成廉政倫理事件登錄件數逐年降低之目標。</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四、</w:t>
            </w:r>
            <w:r w:rsidRPr="008672BC">
              <w:rPr>
                <w:rFonts w:ascii="標楷體" w:eastAsia="標楷體" w:hAnsi="標楷體" w:hint="eastAsia"/>
                <w:color w:val="000000" w:themeColor="text1"/>
                <w:kern w:val="0"/>
                <w:sz w:val="28"/>
                <w:szCs w:val="28"/>
              </w:rPr>
              <w:t>公務員廉政倫理規範自</w:t>
            </w:r>
            <w:smartTag w:uri="urn:schemas-microsoft-com:office:smarttags" w:element="chsdate">
              <w:smartTagPr>
                <w:attr w:name="Year" w:val="2008"/>
                <w:attr w:name="Month" w:val="8"/>
                <w:attr w:name="Day" w:val="1"/>
                <w:attr w:name="IsLunarDate" w:val="False"/>
                <w:attr w:name="IsROCDate" w:val="True"/>
              </w:smartTagPr>
              <w:r w:rsidRPr="008672BC">
                <w:rPr>
                  <w:rFonts w:ascii="標楷體" w:eastAsia="標楷體" w:hAnsi="標楷體" w:hint="eastAsia"/>
                  <w:color w:val="000000" w:themeColor="text1"/>
                  <w:kern w:val="0"/>
                  <w:sz w:val="28"/>
                  <w:szCs w:val="28"/>
                </w:rPr>
                <w:lastRenderedPageBreak/>
                <w:t>民國</w:t>
              </w:r>
              <w:r w:rsidRPr="008672BC">
                <w:rPr>
                  <w:rFonts w:ascii="標楷體" w:eastAsia="標楷體" w:hAnsi="標楷體"/>
                  <w:color w:val="000000" w:themeColor="text1"/>
                  <w:kern w:val="0"/>
                  <w:sz w:val="28"/>
                  <w:szCs w:val="28"/>
                </w:rPr>
                <w:t>97</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8</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1</w:t>
              </w:r>
              <w:r w:rsidRPr="008672BC">
                <w:rPr>
                  <w:rFonts w:ascii="標楷體" w:eastAsia="標楷體" w:hAnsi="標楷體" w:hint="eastAsia"/>
                  <w:color w:val="000000" w:themeColor="text1"/>
                  <w:kern w:val="0"/>
                  <w:sz w:val="28"/>
                  <w:szCs w:val="28"/>
                </w:rPr>
                <w:t>日</w:t>
              </w:r>
            </w:smartTag>
            <w:r w:rsidRPr="008672BC">
              <w:rPr>
                <w:rFonts w:ascii="標楷體" w:eastAsia="標楷體" w:hAnsi="標楷體" w:hint="eastAsia"/>
                <w:color w:val="000000" w:themeColor="text1"/>
                <w:kern w:val="0"/>
                <w:sz w:val="28"/>
                <w:szCs w:val="28"/>
              </w:rPr>
              <w:t>公布生效、</w:t>
            </w:r>
            <w:smartTag w:uri="urn:schemas-microsoft-com:office:smarttags" w:element="chsdate">
              <w:smartTagPr>
                <w:attr w:name="Year" w:val="1999"/>
                <w:attr w:name="Month" w:val="7"/>
                <w:attr w:name="Day" w:val="30"/>
                <w:attr w:name="IsLunarDate" w:val="False"/>
                <w:attr w:name="IsROCDate" w:val="False"/>
              </w:smartTagPr>
              <w:r w:rsidRPr="008672BC">
                <w:rPr>
                  <w:rFonts w:ascii="標楷體" w:eastAsia="標楷體" w:hAnsi="標楷體"/>
                  <w:color w:val="000000" w:themeColor="text1"/>
                  <w:kern w:val="0"/>
                  <w:sz w:val="28"/>
                  <w:szCs w:val="28"/>
                </w:rPr>
                <w:t>99</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7</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30</w:t>
              </w:r>
              <w:r w:rsidRPr="008672BC">
                <w:rPr>
                  <w:rFonts w:ascii="標楷體" w:eastAsia="標楷體" w:hAnsi="標楷體" w:hint="eastAsia"/>
                  <w:color w:val="000000" w:themeColor="text1"/>
                  <w:kern w:val="0"/>
                  <w:sz w:val="28"/>
                  <w:szCs w:val="28"/>
                </w:rPr>
                <w:t>日</w:t>
              </w:r>
            </w:smartTag>
            <w:r w:rsidRPr="008672BC">
              <w:rPr>
                <w:rFonts w:ascii="標楷體" w:eastAsia="標楷體" w:hAnsi="標楷體" w:hint="eastAsia"/>
                <w:color w:val="000000" w:themeColor="text1"/>
                <w:kern w:val="0"/>
                <w:sz w:val="28"/>
                <w:szCs w:val="28"/>
              </w:rPr>
              <w:t>修正，對全國公務員已生自律成效，惟本規範推行迄今將屆八載，相關規定有檢視修正之必要，輔以「行政院及所屬機關機構請託關說登錄查察作業要點」於</w:t>
            </w:r>
            <w:r w:rsidRPr="008672BC">
              <w:rPr>
                <w:rFonts w:ascii="標楷體" w:eastAsia="標楷體" w:hAnsi="標楷體"/>
                <w:color w:val="000000" w:themeColor="text1"/>
                <w:kern w:val="0"/>
                <w:sz w:val="28"/>
                <w:szCs w:val="28"/>
              </w:rPr>
              <w:t>101</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9</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7</w:t>
            </w:r>
            <w:r w:rsidRPr="008672BC">
              <w:rPr>
                <w:rFonts w:ascii="標楷體" w:eastAsia="標楷體" w:hAnsi="標楷體" w:hint="eastAsia"/>
                <w:color w:val="000000" w:themeColor="text1"/>
                <w:kern w:val="0"/>
                <w:sz w:val="28"/>
                <w:szCs w:val="28"/>
              </w:rPr>
              <w:t>日施行後，有關請託關說之定義、適用對象及法律效果皆與本規範有所差異，為免造成規範衝突，爰規劃廢止前開作業要點，各項廉政倫理事件統一適用本規範，並擷取其中制度設計，增訂案件抽查與資訊公開等公開透明機制，另刪除部分不合宜規定。</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五、</w:t>
            </w:r>
            <w:r w:rsidRPr="008672BC">
              <w:rPr>
                <w:rFonts w:ascii="標楷體" w:eastAsia="標楷體" w:hAnsi="標楷體" w:hint="eastAsia"/>
                <w:color w:val="000000" w:themeColor="text1"/>
                <w:sz w:val="28"/>
                <w:szCs w:val="28"/>
              </w:rPr>
              <w:t>另為強調「倫理價值觀」</w:t>
            </w:r>
            <w:r w:rsidRPr="008672BC">
              <w:rPr>
                <w:rFonts w:ascii="標楷體" w:eastAsia="標楷體" w:hAnsi="標楷體" w:hint="eastAsia"/>
                <w:color w:val="000000" w:themeColor="text1"/>
                <w:sz w:val="28"/>
                <w:szCs w:val="28"/>
              </w:rPr>
              <w:lastRenderedPageBreak/>
              <w:t>（</w:t>
            </w:r>
            <w:r w:rsidRPr="008672BC">
              <w:rPr>
                <w:rFonts w:ascii="標楷體" w:eastAsia="標楷體" w:hAnsi="標楷體" w:cs="Times New Roman" w:hint="eastAsia"/>
                <w:color w:val="000000" w:themeColor="text1"/>
                <w:sz w:val="28"/>
                <w:szCs w:val="28"/>
              </w:rPr>
              <w:t>ethics</w:t>
            </w:r>
            <w:r w:rsidRPr="008672BC">
              <w:rPr>
                <w:rFonts w:ascii="標楷體" w:eastAsia="標楷體" w:hAnsi="標楷體" w:hint="eastAsia"/>
                <w:color w:val="000000" w:themeColor="text1"/>
                <w:sz w:val="28"/>
                <w:szCs w:val="28"/>
              </w:rPr>
              <w:t>）之建立，依據行政院93年7月5日院授人企字第0930063009號函發布「各級行政機關推動核心價值實施計畫」及行政院98年12月14日院授人企字第0980031559號函轉考試院頒布之文官核心價值，足見公務員倫理價值觀之型塑，有助於公務員產生正面的倫理行為，面對貪腐誘因更能擇取拒斥之選項，對國家整體廉政建設有甚大助益。</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六、</w:t>
            </w:r>
            <w:r w:rsidRPr="008672BC">
              <w:rPr>
                <w:rFonts w:ascii="標楷體" w:eastAsia="標楷體" w:hAnsi="標楷體" w:hint="eastAsia"/>
                <w:color w:val="000000" w:themeColor="text1"/>
                <w:sz w:val="28"/>
                <w:szCs w:val="28"/>
              </w:rPr>
              <w:t>我國</w:t>
            </w:r>
            <w:r w:rsidRPr="008672BC">
              <w:rPr>
                <w:rFonts w:ascii="標楷體" w:eastAsia="標楷體" w:hAnsi="標楷體"/>
                <w:color w:val="000000" w:themeColor="text1"/>
                <w:sz w:val="28"/>
                <w:szCs w:val="28"/>
              </w:rPr>
              <w:t>「公務員旋轉門條款」係規定於</w:t>
            </w:r>
            <w:r w:rsidRPr="008672BC">
              <w:rPr>
                <w:rFonts w:ascii="標楷體" w:eastAsia="標楷體" w:hAnsi="標楷體" w:hint="eastAsia"/>
                <w:color w:val="000000" w:themeColor="text1"/>
                <w:sz w:val="28"/>
                <w:szCs w:val="28"/>
              </w:rPr>
              <w:t>《</w:t>
            </w:r>
            <w:r w:rsidRPr="008672BC">
              <w:rPr>
                <w:rFonts w:ascii="標楷體" w:eastAsia="標楷體" w:hAnsi="標楷體"/>
                <w:color w:val="000000" w:themeColor="text1"/>
                <w:sz w:val="28"/>
                <w:szCs w:val="28"/>
              </w:rPr>
              <w:t>公務員服務法</w:t>
            </w:r>
            <w:r w:rsidRPr="008672BC">
              <w:rPr>
                <w:rFonts w:ascii="標楷體" w:eastAsia="標楷體" w:hAnsi="標楷體" w:hint="eastAsia"/>
                <w:color w:val="000000" w:themeColor="text1"/>
                <w:sz w:val="28"/>
                <w:szCs w:val="28"/>
              </w:rPr>
              <w:t>》</w:t>
            </w:r>
            <w:r w:rsidRPr="008672BC">
              <w:rPr>
                <w:rFonts w:ascii="標楷體" w:eastAsia="標楷體" w:hAnsi="標楷體"/>
                <w:color w:val="000000" w:themeColor="text1"/>
                <w:sz w:val="28"/>
                <w:szCs w:val="28"/>
              </w:rPr>
              <w:t>第14條之1：「公務員於其離職後三年內，不得擔任與其離職前五年內之職務直接相</w:t>
            </w:r>
            <w:r w:rsidRPr="008672BC">
              <w:rPr>
                <w:rFonts w:ascii="標楷體" w:eastAsia="標楷體" w:hAnsi="標楷體"/>
                <w:color w:val="000000" w:themeColor="text1"/>
                <w:sz w:val="28"/>
                <w:szCs w:val="28"/>
              </w:rPr>
              <w:lastRenderedPageBreak/>
              <w:t>關之營利事業董事、監察人、經理、執行業務之股東或顧問」，</w:t>
            </w:r>
            <w:r w:rsidRPr="008672BC">
              <w:rPr>
                <w:rFonts w:ascii="標楷體" w:eastAsia="標楷體" w:hAnsi="標楷體" w:hint="eastAsia"/>
                <w:color w:val="000000" w:themeColor="text1"/>
                <w:sz w:val="28"/>
                <w:szCs w:val="28"/>
              </w:rPr>
              <w:t>符合公約要求。</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七、</w:t>
            </w:r>
            <w:r w:rsidRPr="008672BC">
              <w:rPr>
                <w:rFonts w:ascii="標楷體" w:eastAsia="標楷體" w:hAnsi="標楷體" w:hint="eastAsia"/>
                <w:color w:val="000000" w:themeColor="text1"/>
                <w:sz w:val="28"/>
                <w:szCs w:val="28"/>
              </w:rPr>
              <w:t>「中央廉政委員會」第13次會議中，已有委員提案修正「旋轉門條款」，嗣經主席裁示請考試院儘速將「公務員服務法」納入「公務人員基準法」草案中完成立法，將採適度規範，賦予公私部門</w:t>
            </w:r>
            <w:r>
              <w:rPr>
                <w:rFonts w:ascii="標楷體" w:eastAsia="標楷體" w:hAnsi="標楷體" w:hint="eastAsia"/>
                <w:color w:val="000000" w:themeColor="text1"/>
                <w:sz w:val="28"/>
                <w:szCs w:val="28"/>
              </w:rPr>
              <w:t>人才交流的彈性等制度。考量「公務人員基準法」係屬考試院主管法案</w:t>
            </w:r>
            <w:r w:rsidRPr="008672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亦列為協辦機關</w:t>
            </w:r>
            <w:r w:rsidRPr="008672BC">
              <w:rPr>
                <w:rFonts w:ascii="標楷體" w:eastAsia="標楷體" w:hAnsi="標楷體" w:hint="eastAsia"/>
                <w:color w:val="000000" w:themeColor="text1"/>
                <w:sz w:val="28"/>
                <w:szCs w:val="28"/>
              </w:rPr>
              <w:t>。</w:t>
            </w:r>
          </w:p>
        </w:tc>
      </w:tr>
      <w:tr w:rsidR="008D26F1" w:rsidRPr="008672BC" w:rsidTr="00227DB2">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（二）就「公務員廉政倫理規範」及「行政院及所屬機關機構請託關說登錄查察作業要點」中，有關請託關說定義分歧、法</w:t>
            </w:r>
            <w:r w:rsidRPr="00F60268">
              <w:rPr>
                <w:rFonts w:ascii="標楷體" w:eastAsia="標楷體" w:hAnsi="標楷體" w:hint="eastAsia"/>
                <w:bCs/>
                <w:color w:val="000000" w:themeColor="text1"/>
                <w:sz w:val="28"/>
                <w:szCs w:val="28"/>
              </w:rPr>
              <w:lastRenderedPageBreak/>
              <w:t>規適用疑義等進行檢討，並研提修正草案。</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w:t>
            </w:r>
            <w:r w:rsidRPr="008672BC">
              <w:rPr>
                <w:rFonts w:ascii="標楷體" w:eastAsia="標楷體" w:hAnsi="標楷體" w:hint="eastAsia"/>
                <w:color w:val="000000" w:themeColor="text1"/>
                <w:sz w:val="28"/>
                <w:szCs w:val="28"/>
              </w:rPr>
              <w:lastRenderedPageBreak/>
              <w:t>善。</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法務部（廉政署）</w:t>
            </w:r>
          </w:p>
        </w:tc>
        <w:tc>
          <w:tcPr>
            <w:tcW w:w="2126" w:type="dxa"/>
          </w:tcPr>
          <w:p w:rsidR="008D26F1" w:rsidRPr="008672BC" w:rsidRDefault="008D26F1" w:rsidP="006E6550">
            <w:pPr>
              <w:widowControl/>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bCs/>
                <w:color w:val="000000" w:themeColor="text1"/>
                <w:kern w:val="0"/>
                <w:sz w:val="28"/>
                <w:szCs w:val="28"/>
              </w:rPr>
              <w:t>每年提報修法進度。</w:t>
            </w:r>
          </w:p>
        </w:tc>
        <w:tc>
          <w:tcPr>
            <w:tcW w:w="2268" w:type="dxa"/>
          </w:tcPr>
          <w:p w:rsidR="008D26F1" w:rsidRPr="008672BC" w:rsidRDefault="008D26F1" w:rsidP="00BB5EF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擬具修正草案陳報法務部審議。</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（三）針對各類業務分析貪瀆成因及內部控制弱點，檢視作業流程及法規，研編倫理指南或防貪指引，導引同仁認同倫理價值及建立典範。</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針對機關特性研編防貪指引或手冊件數。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研編防貪指引或手冊</w:t>
            </w:r>
            <w:r w:rsidRPr="008672BC">
              <w:rPr>
                <w:rFonts w:ascii="標楷體" w:eastAsia="標楷體" w:hAnsi="標楷體" w:hint="eastAsia"/>
                <w:color w:val="000000" w:themeColor="text1"/>
                <w:sz w:val="28"/>
                <w:szCs w:val="28"/>
              </w:rPr>
              <w:t>8件</w:t>
            </w:r>
          </w:p>
        </w:tc>
        <w:tc>
          <w:tcPr>
            <w:tcW w:w="3685" w:type="dxa"/>
            <w:vMerge/>
          </w:tcPr>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DD5408">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（四）檢討公務人員旋轉門條款，完成「公務人員基準法」立法。</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w:t>
            </w:r>
            <w:r w:rsidRPr="008672BC">
              <w:rPr>
                <w:rFonts w:ascii="標楷體" w:eastAsia="標楷體" w:hAnsi="標楷體" w:hint="eastAsia"/>
                <w:color w:val="000000" w:themeColor="text1"/>
                <w:sz w:val="28"/>
                <w:szCs w:val="28"/>
              </w:rPr>
              <w:lastRenderedPageBreak/>
              <w:t>政總處。</w:t>
            </w:r>
          </w:p>
          <w:p w:rsidR="008D26F1" w:rsidRPr="008672BC" w:rsidRDefault="008D26F1" w:rsidP="00D8474D">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每年提報立法進度。</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配合考試院</w:t>
            </w:r>
            <w:r w:rsidRPr="008672BC">
              <w:rPr>
                <w:rFonts w:ascii="標楷體" w:eastAsia="標楷體" w:hAnsi="標楷體" w:hint="eastAsia"/>
                <w:color w:val="000000" w:themeColor="text1"/>
                <w:sz w:val="28"/>
                <w:szCs w:val="28"/>
              </w:rPr>
              <w:t>完成「公務人員基準法」草案。</w:t>
            </w:r>
          </w:p>
        </w:tc>
        <w:tc>
          <w:tcPr>
            <w:tcW w:w="3685" w:type="dxa"/>
            <w:vMerge/>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57AE3">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五、</w:t>
            </w:r>
          </w:p>
          <w:p w:rsidR="008D26F1" w:rsidRPr="008672BC" w:rsidRDefault="008D26F1" w:rsidP="000A4EF5">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鼓勵社會參與，促進透明與貪腐零容</w:t>
            </w:r>
            <w:r w:rsidRPr="008672BC">
              <w:rPr>
                <w:rFonts w:ascii="標楷體" w:eastAsia="標楷體" w:hAnsi="標楷體" w:hint="eastAsia"/>
                <w:bCs/>
                <w:color w:val="000000" w:themeColor="text1"/>
                <w:sz w:val="28"/>
                <w:szCs w:val="28"/>
              </w:rPr>
              <w:lastRenderedPageBreak/>
              <w:t>忍的共識。</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（一）推動全民教育，提高公眾對貪腐的存在、根源、嚴重性及其所構成威脅的認識。</w:t>
            </w:r>
          </w:p>
        </w:tc>
        <w:tc>
          <w:tcPr>
            <w:tcW w:w="1984"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1.每年辦理反貪宣導系列活動，促進民眾參與。</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2.每年製作各式宣導教材</w:t>
            </w:r>
            <w:r w:rsidRPr="008672BC">
              <w:rPr>
                <w:rFonts w:ascii="標楷體" w:eastAsia="標楷體" w:hAnsi="標楷體" w:hint="eastAsia"/>
                <w:color w:val="000000" w:themeColor="text1"/>
                <w:kern w:val="0"/>
                <w:sz w:val="28"/>
                <w:szCs w:val="28"/>
              </w:rPr>
              <w:lastRenderedPageBreak/>
              <w:t>進行宣導。</w:t>
            </w:r>
          </w:p>
        </w:tc>
        <w:tc>
          <w:tcPr>
            <w:tcW w:w="851" w:type="dxa"/>
          </w:tcPr>
          <w:p w:rsidR="008D26F1" w:rsidRPr="008672BC" w:rsidRDefault="008D26F1" w:rsidP="008445B9">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w:t>
            </w:r>
            <w:r w:rsidRPr="008672BC">
              <w:rPr>
                <w:rFonts w:ascii="標楷體" w:eastAsia="標楷體" w:hAnsi="標楷體" w:hint="eastAsia"/>
                <w:color w:val="000000" w:themeColor="text1"/>
                <w:sz w:val="28"/>
                <w:szCs w:val="28"/>
              </w:rPr>
              <w:lastRenderedPageBreak/>
              <w:t>署）</w:t>
            </w:r>
          </w:p>
        </w:tc>
        <w:tc>
          <w:tcPr>
            <w:tcW w:w="2126"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1.每年辦理反貪宣導系列活動場次。</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2.每年製作宣導教材件數。</w:t>
            </w:r>
          </w:p>
        </w:tc>
        <w:tc>
          <w:tcPr>
            <w:tcW w:w="2268"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1.</w:t>
            </w:r>
            <w:r w:rsidRPr="008672BC">
              <w:rPr>
                <w:rFonts w:ascii="標楷體" w:eastAsia="標楷體" w:hAnsi="標楷體" w:hint="eastAsia"/>
                <w:color w:val="000000" w:themeColor="text1"/>
                <w:kern w:val="0"/>
                <w:sz w:val="28"/>
                <w:szCs w:val="28"/>
              </w:rPr>
              <w:t>辦理反貪宣導系列活動50場。</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2.製作宣導教材3件。</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一、依據《聯合國反貪腐公約》第10條揭示「考量反貪腐之必要性，各國均應依其國家法律之基本原則採取必要措施，提高政府行政部門之透</w:t>
            </w:r>
            <w:r w:rsidRPr="008672BC">
              <w:rPr>
                <w:rFonts w:ascii="標楷體" w:eastAsia="標楷體" w:hAnsi="標楷體" w:hint="eastAsia"/>
                <w:color w:val="000000" w:themeColor="text1"/>
                <w:sz w:val="28"/>
                <w:szCs w:val="28"/>
              </w:rPr>
              <w:lastRenderedPageBreak/>
              <w:t>明度，包括酌情在其組織之結構、運作及決策過程提高透明度」，為「強制性要求：採取立法措施或其他措施之義務」；第13條第1項第(b)、(c)款揭示「各國應推動政府部門以外之個人及團體參與反貪腐之宣導活動，使公眾獲得有效管道訊息並提高公眾認識貪腐構成之威脅」，為「強制性要求：採取立法措施或其他措施之義務」，顯示公約重視對公眾宣導及行政透明的重要性。</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w:t>
            </w:r>
            <w:r w:rsidRPr="008672BC">
              <w:rPr>
                <w:rFonts w:ascii="標楷體" w:eastAsia="標楷體" w:hAnsi="標楷體" w:hint="eastAsia"/>
                <w:color w:val="000000" w:themeColor="text1"/>
                <w:kern w:val="0"/>
                <w:sz w:val="28"/>
                <w:szCs w:val="28"/>
              </w:rPr>
              <w:t>使大眾知悉並支持反貪腐觀念，藉由舉辦宣導活動，有效傳達廉能價值，以</w:t>
            </w:r>
            <w:r w:rsidRPr="008672BC">
              <w:rPr>
                <w:rFonts w:ascii="標楷體" w:eastAsia="標楷體" w:hAnsi="標楷體" w:hint="eastAsia"/>
                <w:color w:val="000000" w:themeColor="text1"/>
                <w:sz w:val="28"/>
                <w:szCs w:val="28"/>
              </w:rPr>
              <w:t>型塑全民「貪污</w:t>
            </w:r>
            <w:r w:rsidRPr="008672BC">
              <w:rPr>
                <w:rFonts w:ascii="標楷體" w:eastAsia="標楷體" w:hAnsi="標楷體" w:hint="eastAsia"/>
                <w:color w:val="000000" w:themeColor="text1"/>
                <w:sz w:val="28"/>
                <w:szCs w:val="28"/>
              </w:rPr>
              <w:lastRenderedPageBreak/>
              <w:t>零容忍」意識，有其必要性。</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三、藉由</w:t>
            </w:r>
            <w:r w:rsidRPr="008672BC">
              <w:rPr>
                <w:rFonts w:ascii="標楷體" w:eastAsia="標楷體" w:hAnsi="標楷體" w:hint="eastAsia"/>
                <w:color w:val="000000" w:themeColor="text1"/>
                <w:kern w:val="0"/>
                <w:sz w:val="28"/>
                <w:szCs w:val="28"/>
              </w:rPr>
              <w:t>具外部監督可及性之</w:t>
            </w:r>
            <w:r w:rsidRPr="008672BC">
              <w:rPr>
                <w:rFonts w:ascii="標楷體" w:eastAsia="標楷體" w:hAnsi="標楷體" w:hint="eastAsia"/>
                <w:color w:val="000000" w:themeColor="text1"/>
                <w:sz w:val="28"/>
                <w:szCs w:val="28"/>
              </w:rPr>
              <w:t>行政透明化措施，可</w:t>
            </w:r>
            <w:r w:rsidRPr="008672BC">
              <w:rPr>
                <w:rFonts w:ascii="標楷體" w:eastAsia="標楷體" w:hAnsi="標楷體" w:hint="eastAsia"/>
                <w:color w:val="000000" w:themeColor="text1"/>
                <w:kern w:val="0"/>
                <w:sz w:val="28"/>
                <w:szCs w:val="28"/>
              </w:rPr>
              <w:t>提供民眾直接監督之管道，避免政府決策黑箱作業之質疑，及因資訊不對稱造成業者行賄、中間媒介詐騙之可能，爰增列第二項。</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四、主計總處建議由於法務部廉政署刻正研訂「行政院及所屬機關</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構</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推動行政作業流程透明原則」，與本項執行措施立意相同，爰辦理機關建議修正為法務部廉政署及各機關。</w:t>
            </w:r>
          </w:p>
        </w:tc>
      </w:tr>
      <w:tr w:rsidR="008D26F1" w:rsidRPr="008672BC" w:rsidTr="005846B6">
        <w:trPr>
          <w:trHeight w:val="283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（二）針對民眾權益相關事項，採行透明措施，提高審駁過程之透明度，促進民眾監督之可及性。</w:t>
            </w:r>
          </w:p>
        </w:tc>
        <w:tc>
          <w:tcPr>
            <w:tcW w:w="1984"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851" w:type="dxa"/>
          </w:tcPr>
          <w:p w:rsidR="008D26F1" w:rsidRPr="008672BC" w:rsidRDefault="008D26F1" w:rsidP="00113442">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c>
          <w:tcPr>
            <w:tcW w:w="2126"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2268"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完成至少1項行政作業流程透明之措施或相關行政規則之訂定。</w:t>
            </w:r>
          </w:p>
        </w:tc>
        <w:tc>
          <w:tcPr>
            <w:tcW w:w="3685" w:type="dxa"/>
            <w:vMerge/>
          </w:tcPr>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推動校園誠信，深化學</w:t>
            </w:r>
            <w:r w:rsidRPr="008672BC">
              <w:rPr>
                <w:rFonts w:ascii="標楷體" w:eastAsia="標楷體" w:hAnsi="標楷體" w:hint="eastAsia"/>
                <w:color w:val="000000" w:themeColor="text1"/>
                <w:sz w:val="28"/>
                <w:szCs w:val="28"/>
              </w:rPr>
              <w:lastRenderedPageBreak/>
              <w:t>子品格教育。</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（一）鼓勵各大專院校開設法治教育相關課程，將誠信、品德及反貪腐等廉政題材</w:t>
            </w:r>
            <w:r w:rsidRPr="00F60268">
              <w:rPr>
                <w:rFonts w:ascii="標楷體" w:eastAsia="標楷體" w:hAnsi="標楷體" w:hint="eastAsia"/>
                <w:bCs/>
                <w:color w:val="000000" w:themeColor="text1"/>
                <w:sz w:val="28"/>
                <w:szCs w:val="28"/>
              </w:rPr>
              <w:lastRenderedPageBreak/>
              <w:t>納入課程教學參據。</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2268" w:type="dxa"/>
          </w:tcPr>
          <w:p w:rsidR="008D26F1" w:rsidRPr="008672BC" w:rsidRDefault="008D26F1" w:rsidP="001021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各</w:t>
            </w:r>
            <w:r w:rsidRPr="008672BC">
              <w:rPr>
                <w:rFonts w:ascii="標楷體" w:eastAsia="標楷體" w:hAnsi="標楷體" w:hint="eastAsia"/>
                <w:color w:val="000000" w:themeColor="text1"/>
                <w:sz w:val="28"/>
                <w:szCs w:val="28"/>
              </w:rPr>
              <w:t>大專院校</w:t>
            </w:r>
            <w:r w:rsidRPr="008672BC">
              <w:rPr>
                <w:rFonts w:ascii="標楷體" w:eastAsia="標楷體" w:hAnsi="標楷體" w:hint="eastAsia"/>
                <w:color w:val="000000" w:themeColor="text1"/>
                <w:kern w:val="0"/>
                <w:sz w:val="28"/>
                <w:szCs w:val="28"/>
              </w:rPr>
              <w:t>開設法治相關議題之課程數2,100門以上。</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一、依據《聯合國反貪腐公約》第13條第1項第(c)款</w:t>
            </w:r>
            <w:r w:rsidRPr="008672BC">
              <w:rPr>
                <w:rFonts w:ascii="標楷體" w:eastAsia="標楷體" w:hAnsi="標楷體" w:hint="eastAsia"/>
                <w:color w:val="000000" w:themeColor="text1"/>
                <w:kern w:val="0"/>
                <w:sz w:val="28"/>
                <w:szCs w:val="28"/>
              </w:rPr>
              <w:t>揭示</w:t>
            </w:r>
            <w:r w:rsidRPr="008672BC">
              <w:rPr>
                <w:rFonts w:ascii="標楷體" w:eastAsia="標楷體" w:hAnsi="標楷體" w:hint="eastAsia"/>
                <w:color w:val="000000" w:themeColor="text1"/>
                <w:sz w:val="28"/>
                <w:szCs w:val="28"/>
              </w:rPr>
              <w:t>「各國應推動中小學和大學課程等領域</w:t>
            </w:r>
            <w:r w:rsidRPr="008672BC">
              <w:rPr>
                <w:rFonts w:ascii="標楷體" w:eastAsia="標楷體" w:hAnsi="標楷體" w:hint="eastAsia"/>
                <w:color w:val="000000" w:themeColor="text1"/>
                <w:sz w:val="28"/>
                <w:szCs w:val="28"/>
              </w:rPr>
              <w:lastRenderedPageBreak/>
              <w:t>之公共教育方案」，為「強制性要求：採取立法措施或其他措施之義務」，顯示公約極重視校園誠信及品格教育議題；良好的品格教育亦為預防工作的種子，較偵辦貪瀆案件所施加之嚴刑峻罰更為民眾接受。</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二、「廉潔誠信」的種子應在校園階段中扎根與深根，讓學生認知與探討廉能的重要性，由內而外深化學子誠信品格的價值觀，爰將執行情形皆列入本行動方案。</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（二）依據「加強學校法治教育計畫」及「教育部品德教育促進方案」，落實校園法治教育，鼓勵發展具有特色之品德校園文化。</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落實補助審核機制，督導各級學校辦理</w:t>
            </w:r>
            <w:r w:rsidRPr="008672BC">
              <w:rPr>
                <w:rFonts w:ascii="標楷體" w:eastAsia="標楷體" w:hAnsi="標楷體" w:hint="eastAsia"/>
                <w:color w:val="000000" w:themeColor="text1"/>
                <w:sz w:val="28"/>
                <w:szCs w:val="28"/>
              </w:rPr>
              <w:t>法治教育與品德教育。</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督導受補助之各級學校推動法治教育及品德教育執行情形。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（三）於高級中等學校課綱中納入「公民與社會」必修科目，辦理提升教師人權法治及品德教育知能研習，蒐集相關教案持續配合年度研發計畫辦理相關法治教育，補助各直轄市、縣（市）政府辦理友善校園人權</w:t>
            </w:r>
            <w:r w:rsidRPr="00F60268">
              <w:rPr>
                <w:rFonts w:ascii="標楷體" w:eastAsia="標楷體" w:hAnsi="標楷體" w:hint="eastAsia"/>
                <w:bCs/>
                <w:color w:val="000000" w:themeColor="text1"/>
                <w:sz w:val="28"/>
                <w:szCs w:val="28"/>
              </w:rPr>
              <w:lastRenderedPageBreak/>
              <w:t>法治教育相關研習。</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(國民及學前教育署)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高級中等學校</w:t>
            </w:r>
            <w:r w:rsidRPr="008672BC">
              <w:rPr>
                <w:rFonts w:ascii="標楷體" w:eastAsia="標楷體" w:hAnsi="標楷體" w:hint="eastAsia"/>
                <w:color w:val="000000" w:themeColor="text1"/>
                <w:kern w:val="0"/>
                <w:sz w:val="28"/>
                <w:szCs w:val="28"/>
              </w:rPr>
              <w:t>開設</w:t>
            </w:r>
            <w:r w:rsidRPr="008672BC">
              <w:rPr>
                <w:rFonts w:ascii="標楷體" w:eastAsia="標楷體" w:hAnsi="標楷體" w:hint="eastAsia"/>
                <w:color w:val="000000" w:themeColor="text1"/>
                <w:sz w:val="28"/>
                <w:szCs w:val="28"/>
              </w:rPr>
              <w:t>法治教育學校數。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高級中等學校課程中列有「法律基本理念與架構」、「法律與社會規範」、「憲法與人權」、「教育、道德與法律」、「政府與民主政治」、「法律與生活」等主題之學校數達到170所以上。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七、</w:t>
            </w:r>
          </w:p>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強化企業誠信，凝聚私部門反貪腐共識。</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（一）為辦理公司評鑑機制， 成立公司治理中心，下設諮詢委員會，進行上市（櫃）公司治理評鑑，並透過對整體市場公司治理之比較結果，協助投資人及企業瞭解各上市（櫃）公司治理成效。</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完成對1200家上市(櫃)公司的評鑑，並公布評鑑結果。</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聯合國反貪腐公約》第12條要求防止涉及私部門之貪腐，加強私部門之會計及審計標準，釐清私部門運作，增強對私部門實體年度報表及其他報表之信任度，有助於發現和防止失職行為，同時對不遵守會計和審計標準者，制定有效、適度且具警惕性之民、刑事或行政處罰，爰將上揭執行情形皆列入本行動方案。</w:t>
            </w:r>
          </w:p>
          <w:p w:rsidR="00646AB3"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r w:rsidR="00646AB3" w:rsidRPr="008B6637">
              <w:rPr>
                <w:rFonts w:ascii="標楷體" w:eastAsia="標楷體" w:hAnsi="標楷體" w:hint="eastAsia"/>
                <w:color w:val="000000" w:themeColor="text1"/>
                <w:sz w:val="28"/>
                <w:szCs w:val="28"/>
              </w:rPr>
              <w:t>「企業誠信」係私部門經營的共通理念，具體作為可包含「公司治理」（</w:t>
            </w:r>
            <w:r w:rsidR="00646AB3" w:rsidRPr="006E6550">
              <w:rPr>
                <w:rFonts w:ascii="標楷體" w:eastAsia="標楷體" w:hAnsi="標楷體" w:hint="eastAsia"/>
                <w:color w:val="000000" w:themeColor="text1"/>
                <w:sz w:val="28"/>
                <w:szCs w:val="28"/>
              </w:rPr>
              <w:t>對內）、「企業社會責任」（對外）、「企業評鑑」</w:t>
            </w:r>
            <w:r w:rsidR="00646AB3" w:rsidRPr="006E6550">
              <w:rPr>
                <w:rFonts w:ascii="標楷體" w:eastAsia="標楷體" w:hAnsi="標楷體" w:hint="eastAsia"/>
                <w:color w:val="000000" w:themeColor="text1"/>
                <w:sz w:val="28"/>
                <w:szCs w:val="28"/>
              </w:rPr>
              <w:lastRenderedPageBreak/>
              <w:t>（政府管理）、「企業肅貪」（政府執法），爰將上揭執行情形皆列入本行動方案。</w:t>
            </w:r>
          </w:p>
          <w:p w:rsidR="008D26F1" w:rsidRPr="008672BC" w:rsidRDefault="00646AB3" w:rsidP="008672BC">
            <w:pPr>
              <w:widowControl/>
              <w:spacing w:line="400" w:lineRule="exact"/>
              <w:ind w:left="588"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8D26F1" w:rsidRPr="008672BC">
              <w:rPr>
                <w:rFonts w:ascii="標楷體" w:eastAsia="標楷體" w:hAnsi="標楷體" w:hint="eastAsia"/>
                <w:color w:val="000000" w:themeColor="text1"/>
                <w:sz w:val="28"/>
                <w:szCs w:val="28"/>
              </w:rPr>
              <w:t>企業社會責任(CSR)指企業在創造利潤、對股東利益負責的同時，並注意員工、社會、環境及政府等利害關係人所關切的議題，為所有利害關係人創造價值，以達到企業永續經營發展的理念。我國企業社會責任之觀念與落實，尚有改善空間</w:t>
            </w:r>
            <w:r>
              <w:rPr>
                <w:rFonts w:ascii="標楷體" w:eastAsia="標楷體" w:hAnsi="標楷體" w:hint="eastAsia"/>
                <w:color w:val="000000" w:themeColor="text1"/>
                <w:sz w:val="28"/>
                <w:szCs w:val="28"/>
              </w:rPr>
              <w:t>，爰列入執行措施</w:t>
            </w:r>
            <w:r w:rsidR="008D26F1" w:rsidRPr="008672BC">
              <w:rPr>
                <w:rFonts w:ascii="標楷體" w:eastAsia="標楷體" w:hAnsi="標楷體" w:hint="eastAsia"/>
                <w:color w:val="000000" w:themeColor="text1"/>
                <w:sz w:val="28"/>
                <w:szCs w:val="28"/>
              </w:rPr>
              <w:t>。</w:t>
            </w:r>
          </w:p>
          <w:p w:rsidR="008D26F1" w:rsidRPr="008672BC" w:rsidRDefault="00646AB3" w:rsidP="008672BC">
            <w:pPr>
              <w:snapToGri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8D26F1" w:rsidRPr="008672BC">
              <w:rPr>
                <w:rFonts w:ascii="標楷體" w:eastAsia="標楷體" w:hAnsi="標楷體" w:hint="eastAsia"/>
                <w:color w:val="000000" w:themeColor="text1"/>
                <w:sz w:val="28"/>
                <w:szCs w:val="28"/>
              </w:rPr>
              <w:t>、公股事業之誠信經營亦顯示政府對企業貪腐問題的重視，並為一般民營企業所仿效，爰一併提列管考。</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（二）為推動企業社會責任，強化資訊揭露，督請上市(櫃)公司編製企業社會責任報告書，強化企業對環境、社會與經濟議題的重視，加</w:t>
            </w:r>
            <w:r w:rsidRPr="00F60268">
              <w:rPr>
                <w:rFonts w:ascii="標楷體" w:eastAsia="標楷體" w:hAnsi="標楷體" w:hint="eastAsia"/>
                <w:bCs/>
                <w:color w:val="000000" w:themeColor="text1"/>
                <w:sz w:val="28"/>
                <w:szCs w:val="28"/>
              </w:rPr>
              <w:lastRenderedPageBreak/>
              <w:t>強與利害關係人溝通，藉此輔助企業強化其內部控制、倫理規範及供應鏈的管理機制。</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提報編製企業社會責任報告書的家數。</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督請上市(櫃)公司編製企業社會責任報告書200家。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（三）結合市場機制，促進股東行動主義，鼓勵機構投資人積極參與公司事務、協助公司瞭解股東及利害關係人之意見，並透過指數之編製，藉由市場影響力促使公司重視公司治理及企業社會責任。</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發布「機構投資人盡責管理守則」。</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（四）藉由督導證交所及櫃買中心執行上市（櫃）公司各季財務報告實質審閱及</w:t>
            </w:r>
            <w:r w:rsidRPr="00F60268">
              <w:rPr>
                <w:rFonts w:ascii="標楷體" w:eastAsia="標楷體" w:hAnsi="標楷體" w:hint="eastAsia"/>
                <w:bCs/>
                <w:color w:val="000000" w:themeColor="text1"/>
                <w:sz w:val="28"/>
                <w:szCs w:val="28"/>
              </w:rPr>
              <w:lastRenderedPageBreak/>
              <w:t>內部控制制度查核，以加強對上市（櫃）公司財務、業務及內部控制制度之監理，並就可能涉及之財務報告不實或非常規交易等移送司法檢調機關。</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完成上市（櫃）公司財務報告實質審閱250家及內部控制制度查核150家。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（五）邀集公股投資事業召開業務研討會，就其經管之公股事業經營管理情形提出專案報告，並建立公股董事、監察人、經理人等監督事業課責機制。</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851" w:type="dxa"/>
          </w:tcPr>
          <w:p w:rsidR="008D26F1" w:rsidRPr="008672BC" w:rsidRDefault="008D26F1" w:rsidP="00DD063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w:t>
            </w:r>
            <w:r w:rsidRPr="008672BC">
              <w:rPr>
                <w:rFonts w:ascii="標楷體" w:eastAsia="標楷體" w:hAnsi="標楷體" w:hint="eastAsia"/>
                <w:color w:val="000000" w:themeColor="text1"/>
                <w:sz w:val="28"/>
                <w:szCs w:val="28"/>
              </w:rPr>
              <w:lastRenderedPageBreak/>
              <w:t>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各公股股權管理機關邀集定期召開會議。</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邀集公股投資事業召開業務研討會議5案。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（六）各公股股權管理機關邀請公股投資事業及國營事業之董事長或總經理</w:t>
            </w:r>
            <w:r w:rsidRPr="00F60268">
              <w:rPr>
                <w:rFonts w:ascii="標楷體" w:eastAsia="標楷體" w:hAnsi="標楷體"/>
                <w:bCs/>
                <w:color w:val="000000" w:themeColor="text1"/>
                <w:sz w:val="28"/>
                <w:szCs w:val="28"/>
              </w:rPr>
              <w:t>等參與廉政會報，並提報所任企業經營違常情事及處理建議</w:t>
            </w:r>
            <w:r w:rsidRPr="00F60268">
              <w:rPr>
                <w:rFonts w:ascii="標楷體" w:eastAsia="標楷體" w:hAnsi="標楷體" w:hint="eastAsia"/>
                <w:bCs/>
                <w:color w:val="000000" w:themeColor="text1"/>
                <w:sz w:val="28"/>
                <w:szCs w:val="28"/>
              </w:rPr>
              <w:t>。</w:t>
            </w:r>
          </w:p>
        </w:tc>
        <w:tc>
          <w:tcPr>
            <w:tcW w:w="1984" w:type="dxa"/>
          </w:tcPr>
          <w:p w:rsidR="008D26F1" w:rsidRPr="008672BC" w:rsidRDefault="008D26F1" w:rsidP="00CC7A9D">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851" w:type="dxa"/>
          </w:tcPr>
          <w:p w:rsidR="008D26F1" w:rsidRPr="008672BC" w:rsidRDefault="008D26F1" w:rsidP="00227DB2">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c>
          <w:tcPr>
            <w:tcW w:w="2126" w:type="dxa"/>
          </w:tcPr>
          <w:p w:rsidR="008D26F1" w:rsidRPr="008672BC" w:rsidRDefault="008D26F1" w:rsidP="00CC7A9D">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4次</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rPr>
          <w:trHeight w:val="200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（七）推動優質企業(AEO)認證及管理機制。</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851" w:type="dxa"/>
          </w:tcPr>
          <w:p w:rsidR="008D26F1" w:rsidRPr="008672BC" w:rsidRDefault="008D26F1" w:rsidP="006E6550">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c>
          <w:tcPr>
            <w:tcW w:w="2126"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2268" w:type="dxa"/>
          </w:tcPr>
          <w:p w:rsidR="008D26F1" w:rsidRPr="008672BC" w:rsidRDefault="008D26F1" w:rsidP="005846B6">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每年完成認證</w:t>
            </w:r>
            <w:r w:rsidRPr="008672BC">
              <w:rPr>
                <w:rFonts w:ascii="標楷體" w:eastAsia="標楷體" w:hAnsi="標楷體"/>
                <w:color w:val="000000" w:themeColor="text1"/>
                <w:sz w:val="28"/>
                <w:szCs w:val="28"/>
              </w:rPr>
              <w:t>100</w:t>
            </w:r>
            <w:r w:rsidRPr="008672BC">
              <w:rPr>
                <w:rFonts w:ascii="標楷體" w:eastAsia="標楷體" w:hAnsi="標楷體" w:hint="eastAsia"/>
                <w:color w:val="000000" w:themeColor="text1"/>
                <w:sz w:val="28"/>
                <w:szCs w:val="28"/>
              </w:rPr>
              <w:t>家安全認證優質企</w:t>
            </w:r>
            <w:r w:rsidRPr="008672BC">
              <w:rPr>
                <w:rFonts w:ascii="標楷體" w:eastAsia="標楷體" w:hAnsi="標楷體" w:hint="eastAsia"/>
                <w:color w:val="000000" w:themeColor="text1"/>
                <w:kern w:val="0"/>
                <w:sz w:val="28"/>
                <w:szCs w:val="28"/>
              </w:rPr>
              <w:t>業。</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（八）跨域協同各地方檢察機關，就企業誠信與倫理專題分區邀集全國「公糧業者」舉辦倡議研討座談會。</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參加層級應為企業負責人或為經營管理階層以上人員。</w:t>
            </w:r>
          </w:p>
        </w:tc>
        <w:tc>
          <w:tcPr>
            <w:tcW w:w="2268" w:type="dxa"/>
          </w:tcPr>
          <w:p w:rsidR="008D26F1" w:rsidRPr="008672BC" w:rsidRDefault="008D26F1" w:rsidP="005C55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全國分北、中、南、東四區，併同經收會議辦理一場次，出席率為100%。</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增修肅貪法令，強化肅貪能量，落實揭弊者保護。</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（一）配合「獎勵保護檢舉貪污瀆職辦法」修正，並接續修訂「法務部審核貪瀆案件檢舉獎金委員會設置要點」、「法務部審核貪瀆案件檢舉獎金給獎審查基</w:t>
            </w:r>
            <w:r w:rsidRPr="00F60268">
              <w:rPr>
                <w:rFonts w:ascii="標楷體" w:eastAsia="標楷體" w:hAnsi="標楷體" w:hint="eastAsia"/>
                <w:bCs/>
                <w:color w:val="000000" w:themeColor="text1"/>
                <w:sz w:val="28"/>
                <w:szCs w:val="28"/>
              </w:rPr>
              <w:lastRenderedPageBreak/>
              <w:t>準」、「法務部發放檢舉貪污瀆職案件獎金注意事項」等3項行政規則。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每年提報研修進度。</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E2347C">
            <w:pPr>
              <w:widowControl/>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kern w:val="0"/>
                <w:sz w:val="28"/>
                <w:szCs w:val="28"/>
              </w:rPr>
              <w:t>完成</w:t>
            </w:r>
            <w:r w:rsidRPr="008672BC">
              <w:rPr>
                <w:rFonts w:ascii="標楷體" w:eastAsia="標楷體" w:hAnsi="標楷體" w:hint="eastAsia"/>
                <w:color w:val="000000" w:themeColor="text1"/>
                <w:sz w:val="28"/>
                <w:szCs w:val="28"/>
              </w:rPr>
              <w:t>「法務部審核貪瀆案件檢舉獎金委員會設置要點」、「法務部審核貪瀆案件檢舉獎金給獎審查基準」、「法務部發放檢舉貪污瀆</w:t>
            </w:r>
            <w:r w:rsidRPr="008672BC">
              <w:rPr>
                <w:rFonts w:ascii="標楷體" w:eastAsia="標楷體" w:hAnsi="標楷體" w:hint="eastAsia"/>
                <w:color w:val="000000" w:themeColor="text1"/>
                <w:sz w:val="28"/>
                <w:szCs w:val="28"/>
              </w:rPr>
              <w:lastRenderedPageBreak/>
              <w:t>職案件獎金注意事項」修正案。</w:t>
            </w:r>
          </w:p>
        </w:tc>
        <w:tc>
          <w:tcPr>
            <w:tcW w:w="2268" w:type="dxa"/>
          </w:tcPr>
          <w:p w:rsidR="008D26F1" w:rsidRPr="008672BC" w:rsidRDefault="008D26F1" w:rsidP="00E2347C">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「法務部審核貪瀆案件檢舉獎金委員會設置要點」、「法務部審核貪瀆案件檢舉獎金給獎審查基準」、「法務部發放檢舉貪污瀆職案件獎金注意事</w:t>
            </w:r>
            <w:r w:rsidRPr="008672BC">
              <w:rPr>
                <w:rFonts w:ascii="標楷體" w:eastAsia="標楷體" w:hAnsi="標楷體" w:hint="eastAsia"/>
                <w:color w:val="000000" w:themeColor="text1"/>
                <w:sz w:val="28"/>
                <w:szCs w:val="28"/>
              </w:rPr>
              <w:lastRenderedPageBreak/>
              <w:t>項」修正公告施行。</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一、依據《聯合國反貪腐公約》第5條第1項揭示「</w:t>
            </w:r>
            <w:r w:rsidRPr="008672BC">
              <w:rPr>
                <w:rFonts w:ascii="標楷體" w:eastAsia="標楷體" w:hAnsi="標楷體" w:hint="eastAsia"/>
                <w:color w:val="000000" w:themeColor="text1"/>
                <w:kern w:val="0"/>
                <w:sz w:val="28"/>
                <w:szCs w:val="28"/>
              </w:rPr>
              <w:t>各國</w:t>
            </w:r>
            <w:r w:rsidRPr="008672BC">
              <w:rPr>
                <w:rFonts w:ascii="標楷體" w:eastAsia="標楷體" w:hAnsi="標楷體" w:hint="eastAsia"/>
                <w:color w:val="000000" w:themeColor="text1"/>
                <w:sz w:val="28"/>
                <w:szCs w:val="28"/>
              </w:rPr>
              <w:t>應訂定及執行或堅持有效而協調之反貪腐政策」，為「強制性要求：採取立法措施或其他措施之義務」；第12條第1項揭示「各國應酌情對不遵守措施之行為</w:t>
            </w:r>
            <w:r w:rsidRPr="008672BC">
              <w:rPr>
                <w:rFonts w:ascii="標楷體" w:eastAsia="標楷體" w:hAnsi="標楷體" w:hint="eastAsia"/>
                <w:color w:val="000000" w:themeColor="text1"/>
                <w:sz w:val="28"/>
                <w:szCs w:val="28"/>
              </w:rPr>
              <w:lastRenderedPageBreak/>
              <w:t>制定有效、適度且具有警惕性之刑事處罰」；第2項「促進執法機構與相關私營實體間之合作」，第1項為「強制性要求：採取立法措施或其他措施之義務」；第2項為「選擇性措施：締約國似宜考慮之措施」；第13條第2項及第33條亦揭示「各國應確保公眾知悉相關反貪腐機構，並酌情提供途徑，以利透過匿名等方式向此等機構檢舉，並提供保護，使其不至受到任何不公正待遇」。</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二、為強化肅貪能量，有效發揮我國肅貪資源，完備肅貪法令有助於偵查階段之精緻化，並藉由強</w:t>
            </w:r>
            <w:r w:rsidRPr="008672BC">
              <w:rPr>
                <w:rFonts w:ascii="標楷體" w:eastAsia="標楷體" w:hAnsi="標楷體" w:hint="eastAsia"/>
                <w:color w:val="000000" w:themeColor="text1"/>
                <w:sz w:val="28"/>
                <w:szCs w:val="28"/>
              </w:rPr>
              <w:lastRenderedPageBreak/>
              <w:t>化揭弊者保護，落實人權保障及程序正義，提升偵辦貪瀆案件之效能與定罪率。</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三、「獎勵保護檢舉貪污瀆職辦法」已完成修正，爰修除該項成果，提列相關子法或配套措施修正。</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（二）研議制定「揭弊者保護法」草案，積極鼓勵檢舉貪瀆不法。</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揭弊者保護法」立法時程。</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「揭弊者保護法」草案提送立法院審議。</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（三）定期召開審查會，審核貪瀆案件檢舉獎金申請案。</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851" w:type="dxa"/>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c>
          <w:tcPr>
            <w:tcW w:w="2126" w:type="dxa"/>
          </w:tcPr>
          <w:p w:rsidR="008D26F1" w:rsidRPr="008672BC" w:rsidRDefault="008D26F1" w:rsidP="006E6550">
            <w:pPr>
              <w:spacing w:line="400" w:lineRule="exact"/>
              <w:jc w:val="both"/>
              <w:rPr>
                <w:rFonts w:ascii="標楷體" w:eastAsia="標楷體" w:hAnsi="標楷體"/>
                <w:color w:val="000000" w:themeColor="text1"/>
                <w:kern w:val="0"/>
                <w:sz w:val="28"/>
                <w:szCs w:val="28"/>
              </w:rPr>
            </w:pPr>
            <w:r w:rsidRPr="001C629A">
              <w:rPr>
                <w:rFonts w:ascii="標楷體" w:eastAsia="標楷體" w:hAnsi="標楷體" w:hint="eastAsia"/>
                <w:sz w:val="28"/>
                <w:szCs w:val="28"/>
              </w:rPr>
              <w:t>審查貪瀆案件檢舉獎金申請案件</w:t>
            </w:r>
          </w:p>
        </w:tc>
        <w:tc>
          <w:tcPr>
            <w:tcW w:w="2268" w:type="dxa"/>
          </w:tcPr>
          <w:p w:rsidR="008D26F1" w:rsidRPr="008672BC" w:rsidRDefault="008D26F1" w:rsidP="006E6550">
            <w:pPr>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15</w:t>
            </w:r>
            <w:r>
              <w:rPr>
                <w:rFonts w:ascii="標楷體" w:eastAsia="標楷體" w:hAnsi="標楷體" w:hint="eastAsia"/>
                <w:color w:val="000000" w:themeColor="text1"/>
                <w:sz w:val="28"/>
                <w:szCs w:val="28"/>
              </w:rPr>
              <w:t>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（四）掌握偵辦貪瀆犯罪狀況，並研析偵辦貪瀆案件之定罪率。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每月辦理貪瀆起訴案件分析統計。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w:t>
            </w:r>
            <w:r w:rsidRPr="00F60268">
              <w:rPr>
                <w:rFonts w:ascii="標楷體" w:eastAsia="標楷體" w:hAnsi="標楷體" w:hint="eastAsia"/>
                <w:bCs/>
                <w:color w:val="000000" w:themeColor="text1"/>
                <w:sz w:val="28"/>
                <w:szCs w:val="28"/>
              </w:rPr>
              <w:lastRenderedPageBreak/>
              <w:t>辦肅貪案件。必要時，應密集召集會議，隨時檢討，儘速偵結。</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每季召開會議1次。</w:t>
            </w:r>
          </w:p>
        </w:tc>
        <w:tc>
          <w:tcPr>
            <w:tcW w:w="851" w:type="dxa"/>
          </w:tcPr>
          <w:p w:rsidR="008D26F1" w:rsidRPr="008672BC" w:rsidRDefault="008D26F1" w:rsidP="007F3E7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kern w:val="0"/>
                <w:sz w:val="28"/>
                <w:szCs w:val="28"/>
              </w:rPr>
              <w:t>各</w:t>
            </w:r>
            <w:r w:rsidRPr="008672BC">
              <w:rPr>
                <w:rFonts w:ascii="標楷體" w:eastAsia="標楷體" w:hAnsi="標楷體" w:hint="eastAsia"/>
                <w:color w:val="000000" w:themeColor="text1"/>
                <w:sz w:val="28"/>
                <w:szCs w:val="28"/>
              </w:rPr>
              <w:t>地方法院檢察署</w:t>
            </w:r>
            <w:r w:rsidRPr="008672BC">
              <w:rPr>
                <w:rFonts w:ascii="標楷體" w:eastAsia="標楷體" w:hAnsi="標楷體"/>
                <w:color w:val="000000" w:themeColor="text1"/>
                <w:kern w:val="0"/>
                <w:sz w:val="28"/>
                <w:szCs w:val="28"/>
              </w:rPr>
              <w:t>每季召開1次會議，每次會議至少檢討偵辦中或已偵結之肅貪案件1件</w:t>
            </w:r>
            <w:r w:rsidRPr="008672BC">
              <w:rPr>
                <w:rFonts w:ascii="標楷體" w:eastAsia="標楷體" w:hAnsi="標楷體" w:hint="eastAsia"/>
                <w:color w:val="000000" w:themeColor="text1"/>
                <w:kern w:val="0"/>
                <w:sz w:val="28"/>
                <w:szCs w:val="28"/>
              </w:rPr>
              <w:t>。</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全國21個</w:t>
            </w:r>
            <w:r w:rsidRPr="008672BC">
              <w:rPr>
                <w:rFonts w:ascii="標楷體" w:eastAsia="標楷體" w:hAnsi="標楷體" w:hint="eastAsia"/>
                <w:color w:val="000000" w:themeColor="text1"/>
                <w:sz w:val="28"/>
                <w:szCs w:val="28"/>
              </w:rPr>
              <w:t>地方法院檢察署</w:t>
            </w:r>
            <w:r w:rsidRPr="008672BC">
              <w:rPr>
                <w:rFonts w:ascii="標楷體" w:eastAsia="標楷體" w:hAnsi="標楷體"/>
                <w:color w:val="000000" w:themeColor="text1"/>
                <w:kern w:val="0"/>
                <w:sz w:val="28"/>
                <w:szCs w:val="28"/>
              </w:rPr>
              <w:t>每年召開會議合計84次，檢討肅貪案件合計84件。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（六）各地方法院檢察署查察貪瀆不法，依法偵辦。</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851" w:type="dxa"/>
          </w:tcPr>
          <w:p w:rsidR="008D26F1" w:rsidRPr="008672BC" w:rsidRDefault="008D26F1" w:rsidP="007F3E7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102144">
            <w:pPr>
              <w:pStyle w:val="a4"/>
              <w:numPr>
                <w:ilvl w:val="0"/>
                <w:numId w:val="1"/>
              </w:numPr>
              <w:overflowPunct w:val="0"/>
              <w:spacing w:line="400" w:lineRule="exact"/>
              <w:ind w:leftChars="0" w:left="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全國21個地方法院檢察署全年合計提報貪瀆案件偵結起訴100件（同一案件不得重複提報），並每年檢討貪瀆案件，提出具體改進建議。</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100件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（七）優先查察符合重大危害政府廉能之目標案件【指簡任第十職等</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或相當簡任第十職等</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以上公務員、集團人數三人以上、不法所得金額新臺幤一千萬元以上】，以維護國家廉能。</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全國</w:t>
            </w:r>
            <w:r w:rsidRPr="008672BC">
              <w:rPr>
                <w:rFonts w:ascii="標楷體" w:eastAsia="標楷體" w:hAnsi="標楷體"/>
                <w:color w:val="000000" w:themeColor="text1"/>
                <w:sz w:val="28"/>
                <w:szCs w:val="28"/>
              </w:rPr>
              <w:t>21</w:t>
            </w:r>
            <w:r w:rsidRPr="008672BC">
              <w:rPr>
                <w:rFonts w:ascii="標楷體" w:eastAsia="標楷體" w:hAnsi="標楷體" w:hint="eastAsia"/>
                <w:color w:val="000000" w:themeColor="text1"/>
                <w:sz w:val="28"/>
                <w:szCs w:val="28"/>
              </w:rPr>
              <w:t>個地方法院檢察署根據當季符合重大危害廉能【指簡任第十職等</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或相當簡任第十職等</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以上公務員、集團人數三人以上、不法所得金額新臺幤一千萬元以上】偵字案件數，自行設定目標案件數（同一案件不得重複提報），並每</w:t>
            </w:r>
            <w:r>
              <w:rPr>
                <w:rFonts w:ascii="標楷體" w:eastAsia="標楷體" w:hAnsi="標楷體" w:hint="eastAsia"/>
                <w:color w:val="000000" w:themeColor="text1"/>
                <w:sz w:val="28"/>
                <w:szCs w:val="28"/>
              </w:rPr>
              <w:t>季</w:t>
            </w:r>
            <w:r w:rsidRPr="008672BC">
              <w:rPr>
                <w:rFonts w:ascii="標楷體" w:eastAsia="標楷體" w:hAnsi="標楷體" w:hint="eastAsia"/>
                <w:color w:val="000000" w:themeColor="text1"/>
                <w:sz w:val="28"/>
                <w:szCs w:val="28"/>
              </w:rPr>
              <w:t>檢討達成率。</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35件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（八）貫</w:t>
            </w:r>
            <w:r w:rsidRPr="00F60268">
              <w:rPr>
                <w:rFonts w:ascii="標楷體" w:eastAsia="標楷體" w:hAnsi="標楷體"/>
                <w:bCs/>
                <w:color w:val="000000" w:themeColor="text1"/>
                <w:sz w:val="28"/>
                <w:szCs w:val="28"/>
              </w:rPr>
              <w:t>徹行政肅貪</w:t>
            </w:r>
            <w:r w:rsidRPr="00F60268">
              <w:rPr>
                <w:rFonts w:ascii="標楷體" w:eastAsia="標楷體" w:hAnsi="標楷體" w:hint="eastAsia"/>
                <w:bCs/>
                <w:color w:val="000000" w:themeColor="text1"/>
                <w:sz w:val="28"/>
                <w:szCs w:val="28"/>
              </w:rPr>
              <w:t>及追究行政責任</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以</w:t>
            </w:r>
            <w:r w:rsidRPr="00F60268">
              <w:rPr>
                <w:rFonts w:ascii="標楷體" w:eastAsia="標楷體" w:hAnsi="標楷體"/>
                <w:bCs/>
                <w:color w:val="000000" w:themeColor="text1"/>
                <w:sz w:val="28"/>
                <w:szCs w:val="28"/>
              </w:rPr>
              <w:t>健全機關風紀</w:t>
            </w:r>
            <w:r w:rsidRPr="00F60268">
              <w:rPr>
                <w:rFonts w:ascii="標楷體" w:eastAsia="標楷體" w:hAnsi="標楷體" w:hint="eastAsia"/>
                <w:bCs/>
                <w:color w:val="000000" w:themeColor="text1"/>
                <w:sz w:val="28"/>
                <w:szCs w:val="28"/>
              </w:rPr>
              <w:t>。</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851" w:type="dxa"/>
          </w:tcPr>
          <w:p w:rsidR="008D26F1" w:rsidRPr="008672BC" w:rsidRDefault="008D26F1" w:rsidP="00156E7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w:t>
            </w:r>
            <w:r w:rsidRPr="008672BC">
              <w:rPr>
                <w:rFonts w:ascii="標楷體" w:eastAsia="標楷體" w:hAnsi="標楷體" w:hint="eastAsia"/>
                <w:color w:val="000000" w:themeColor="text1"/>
                <w:sz w:val="28"/>
                <w:szCs w:val="28"/>
              </w:rPr>
              <w:lastRenderedPageBreak/>
              <w:t>政署）</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每年提報行政肅貪及行政責任辦理件數。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300</w:t>
            </w:r>
            <w:r w:rsidRPr="008672BC">
              <w:rPr>
                <w:rFonts w:ascii="標楷體" w:eastAsia="標楷體" w:hAnsi="標楷體"/>
                <w:color w:val="000000" w:themeColor="text1"/>
                <w:kern w:val="0"/>
                <w:sz w:val="28"/>
                <w:szCs w:val="28"/>
              </w:rPr>
              <w:t>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（九）加強檢舉</w:t>
            </w:r>
            <w:r w:rsidRPr="00F60268">
              <w:rPr>
                <w:rFonts w:ascii="標楷體" w:eastAsia="標楷體" w:hAnsi="標楷體"/>
                <w:bCs/>
                <w:color w:val="000000" w:themeColor="text1"/>
                <w:sz w:val="28"/>
                <w:szCs w:val="28"/>
              </w:rPr>
              <w:t>人保護、</w:t>
            </w:r>
            <w:r w:rsidRPr="00F60268">
              <w:rPr>
                <w:rFonts w:ascii="標楷體" w:eastAsia="標楷體" w:hAnsi="標楷體" w:hint="eastAsia"/>
                <w:bCs/>
                <w:color w:val="000000" w:themeColor="text1"/>
                <w:sz w:val="28"/>
                <w:szCs w:val="28"/>
              </w:rPr>
              <w:t>保密宣導及落實受理檢舉案件追蹤考核。</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定期統計政風機構受理檢舉件數及保密宣導執行成效。</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Pr>
                <w:rFonts w:ascii="標楷體" w:eastAsia="標楷體" w:hAnsi="標楷體" w:hint="eastAsia"/>
                <w:color w:val="000000" w:themeColor="text1"/>
                <w:sz w:val="28"/>
                <w:szCs w:val="28"/>
              </w:rPr>
              <w:t>受理</w:t>
            </w:r>
            <w:r w:rsidRPr="008672BC">
              <w:rPr>
                <w:rFonts w:ascii="標楷體" w:eastAsia="標楷體" w:hAnsi="標楷體" w:hint="eastAsia"/>
                <w:color w:val="000000" w:themeColor="text1"/>
                <w:sz w:val="28"/>
                <w:szCs w:val="28"/>
              </w:rPr>
              <w:t>檢舉600件；保密宣導10,000件。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（十）鼓勵檢舉，加強對證人及關係人之保密與保護，循線調查偵辦企業貪瀆（侵占、詐欺、背信等）案件，並加強國際跨境合作打擊犯罪及司法互助工作。</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每年提報彙整執行績效。</w:t>
            </w:r>
          </w:p>
        </w:tc>
        <w:tc>
          <w:tcPr>
            <w:tcW w:w="851"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c>
          <w:tcPr>
            <w:tcW w:w="2126" w:type="dxa"/>
          </w:tcPr>
          <w:p w:rsidR="008D26F1" w:rsidRPr="008672BC" w:rsidRDefault="008D26F1" w:rsidP="006E6550">
            <w:pPr>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sz w:val="28"/>
                <w:szCs w:val="28"/>
              </w:rPr>
              <w:t>發掘企業貪瀆線索件數及調查偵辦件數</w:t>
            </w:r>
          </w:p>
        </w:tc>
        <w:tc>
          <w:tcPr>
            <w:tcW w:w="2268"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發掘企業貪瀆線索60件；調查偵辦40件。</w:t>
            </w:r>
          </w:p>
        </w:tc>
        <w:tc>
          <w:tcPr>
            <w:tcW w:w="3685" w:type="dxa"/>
            <w:vMerge/>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推動國際合作與資產</w:t>
            </w:r>
            <w:r w:rsidRPr="008672BC">
              <w:rPr>
                <w:rFonts w:ascii="標楷體" w:eastAsia="標楷體" w:hAnsi="標楷體" w:hint="eastAsia"/>
                <w:color w:val="000000" w:themeColor="text1"/>
                <w:sz w:val="28"/>
                <w:szCs w:val="28"/>
              </w:rPr>
              <w:lastRenderedPageBreak/>
              <w:t>追繳，建構國家間互惠機制。</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（一）研商「外國法院委託事件協助法」與「國際刑事司法互助法」草案之整併事</w:t>
            </w:r>
            <w:r w:rsidRPr="00F60268">
              <w:rPr>
                <w:rFonts w:ascii="標楷體" w:eastAsia="標楷體" w:hAnsi="標楷體" w:hint="eastAsia"/>
                <w:bCs/>
                <w:color w:val="000000" w:themeColor="text1"/>
                <w:sz w:val="28"/>
                <w:szCs w:val="28"/>
              </w:rPr>
              <w:lastRenderedPageBreak/>
              <w:t>宜，俾建立完整之刑事司法互助法制架構，擴大刑事司法互助範疇，促進國際合作。</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每年提報修</w:t>
            </w:r>
            <w:r w:rsidRPr="008672BC">
              <w:rPr>
                <w:rFonts w:ascii="標楷體" w:eastAsia="標楷體" w:hAnsi="標楷體" w:hint="eastAsia"/>
                <w:color w:val="000000" w:themeColor="text1"/>
                <w:sz w:val="28"/>
                <w:szCs w:val="28"/>
              </w:rPr>
              <w:t>法進度及執行情形。</w:t>
            </w:r>
          </w:p>
        </w:tc>
        <w:tc>
          <w:tcPr>
            <w:tcW w:w="851" w:type="dxa"/>
          </w:tcPr>
          <w:p w:rsidR="008D26F1" w:rsidRPr="008672BC" w:rsidRDefault="008D26F1" w:rsidP="00710D8B">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w:t>
            </w:r>
            <w:r w:rsidRPr="008672BC">
              <w:rPr>
                <w:rFonts w:ascii="標楷體" w:eastAsia="標楷體" w:hAnsi="標楷體" w:hint="eastAsia"/>
                <w:color w:val="000000" w:themeColor="text1"/>
                <w:sz w:val="28"/>
                <w:szCs w:val="28"/>
              </w:rPr>
              <w:lastRenderedPageBreak/>
              <w:t>部（國際及兩岸法律司）。</w:t>
            </w:r>
          </w:p>
          <w:p w:rsidR="008D26F1" w:rsidRPr="008672BC" w:rsidRDefault="008D26F1" w:rsidP="001021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c>
          <w:tcPr>
            <w:tcW w:w="2126" w:type="dxa"/>
          </w:tcPr>
          <w:p w:rsidR="008D26F1" w:rsidRPr="008672BC" w:rsidRDefault="008D26F1" w:rsidP="008672BC">
            <w:pPr>
              <w:widowControl/>
              <w:spacing w:line="400" w:lineRule="exact"/>
              <w:ind w:left="316" w:hangingChars="113" w:hanging="316"/>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1.每年提出修法</w:t>
            </w:r>
            <w:r w:rsidRPr="008672BC">
              <w:rPr>
                <w:rFonts w:ascii="標楷體" w:eastAsia="標楷體" w:hAnsi="標楷體" w:hint="eastAsia"/>
                <w:color w:val="000000" w:themeColor="text1"/>
                <w:sz w:val="28"/>
                <w:szCs w:val="28"/>
              </w:rPr>
              <w:t>進度</w:t>
            </w:r>
            <w:r w:rsidRPr="008672BC">
              <w:rPr>
                <w:rFonts w:ascii="標楷體" w:eastAsia="標楷體" w:hAnsi="標楷體" w:hint="eastAsia"/>
                <w:color w:val="000000" w:themeColor="text1"/>
                <w:kern w:val="0"/>
                <w:sz w:val="28"/>
                <w:szCs w:val="28"/>
              </w:rPr>
              <w:t>。</w:t>
            </w:r>
          </w:p>
          <w:p w:rsidR="008D26F1" w:rsidRPr="008672BC" w:rsidRDefault="008D26F1" w:rsidP="008672BC">
            <w:pPr>
              <w:widowControl/>
              <w:spacing w:line="400" w:lineRule="exact"/>
              <w:ind w:left="316" w:hangingChars="113" w:hanging="316"/>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2.與其他國家進行司法互助。</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1.建立「國際刑事</w:t>
            </w:r>
            <w:r w:rsidRPr="008672BC">
              <w:rPr>
                <w:rFonts w:ascii="標楷體" w:eastAsia="標楷體" w:hAnsi="標楷體" w:hint="eastAsia"/>
                <w:color w:val="000000" w:themeColor="text1"/>
                <w:kern w:val="0"/>
                <w:sz w:val="28"/>
                <w:szCs w:val="28"/>
              </w:rPr>
              <w:t>司法</w:t>
            </w:r>
            <w:r w:rsidRPr="008672BC">
              <w:rPr>
                <w:rFonts w:ascii="標楷體" w:eastAsia="標楷體" w:hAnsi="標楷體" w:hint="eastAsia"/>
                <w:color w:val="000000" w:themeColor="text1"/>
                <w:sz w:val="28"/>
                <w:szCs w:val="28"/>
              </w:rPr>
              <w:t>互助法」法制架構。</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2.每年提報與其他國家</w:t>
            </w:r>
            <w:r w:rsidRPr="008672BC">
              <w:rPr>
                <w:rFonts w:ascii="標楷體" w:eastAsia="標楷體" w:hAnsi="標楷體" w:hint="eastAsia"/>
                <w:color w:val="000000" w:themeColor="text1"/>
                <w:sz w:val="28"/>
                <w:szCs w:val="28"/>
              </w:rPr>
              <w:t>司法互助</w:t>
            </w:r>
            <w:r w:rsidRPr="008672BC">
              <w:rPr>
                <w:rFonts w:ascii="標楷體" w:eastAsia="標楷體" w:hAnsi="標楷體" w:hint="eastAsia"/>
                <w:color w:val="000000" w:themeColor="text1"/>
                <w:kern w:val="0"/>
                <w:sz w:val="28"/>
                <w:szCs w:val="28"/>
              </w:rPr>
              <w:t>件數。</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一、依據《聯合國反貪腐公約》第48條第1項揭示「各國應在符合其國家法律制度及行政管理制</w:t>
            </w:r>
            <w:r w:rsidRPr="008672BC">
              <w:rPr>
                <w:rFonts w:ascii="標楷體" w:eastAsia="標楷體" w:hAnsi="標楷體" w:hint="eastAsia"/>
                <w:color w:val="000000" w:themeColor="text1"/>
                <w:sz w:val="28"/>
                <w:szCs w:val="28"/>
              </w:rPr>
              <w:lastRenderedPageBreak/>
              <w:t>度之情況相互密切合作，以加強打擊本公約所定犯罪執法行動之有效性」，為「強制性要求：採取立法措施或其他措施之義務」。</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二、為符合公約要求及我國國際現實困境，本行動方案擬就「具體措略」部分為概括性規範，並本於互惠原則，請各權管機關就己身可執行事項納入「執行措施」。</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三、另《聯合國反貪腐公約》第43條揭示「各國在刑事案件應互相合作，且應考慮與貪腐有關民事和行政事件之調查和訴訟程序相</w:t>
            </w:r>
            <w:r w:rsidRPr="008672BC">
              <w:rPr>
                <w:rFonts w:ascii="標楷體" w:eastAsia="標楷體" w:hAnsi="標楷體" w:hint="eastAsia"/>
                <w:bCs/>
                <w:color w:val="000000" w:themeColor="text1"/>
                <w:sz w:val="28"/>
                <w:szCs w:val="28"/>
              </w:rPr>
              <w:t>互協助</w:t>
            </w:r>
            <w:r w:rsidRPr="008672BC">
              <w:rPr>
                <w:rFonts w:ascii="標楷體" w:eastAsia="標楷體" w:hAnsi="標楷體" w:hint="eastAsia"/>
                <w:color w:val="000000" w:themeColor="text1"/>
                <w:sz w:val="28"/>
                <w:szCs w:val="28"/>
              </w:rPr>
              <w:t>」，法務部國際及兩岸司刻正研擬《國際刑事司法互助法》，以建立更為完備之</w:t>
            </w:r>
            <w:r w:rsidRPr="008672BC">
              <w:rPr>
                <w:rFonts w:ascii="標楷體" w:eastAsia="標楷體" w:hAnsi="標楷體" w:hint="eastAsia"/>
                <w:color w:val="000000" w:themeColor="text1"/>
                <w:sz w:val="28"/>
                <w:szCs w:val="28"/>
              </w:rPr>
              <w:lastRenderedPageBreak/>
              <w:t>國際刑事司法互助法源基礎。</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四、針對執行措施第一點</w:t>
            </w:r>
            <w:r w:rsidRPr="008672BC">
              <w:rPr>
                <w:rFonts w:ascii="標楷體" w:eastAsia="標楷體" w:hAnsi="標楷體" w:hint="eastAsia"/>
                <w:color w:val="000000" w:themeColor="text1"/>
                <w:kern w:val="0"/>
                <w:sz w:val="28"/>
                <w:szCs w:val="28"/>
              </w:rPr>
              <w:t>司法院表示意見如下：本院與法務部就外國法院委託事件協助法與國際刑事司法互助法草案之整併已達成共識，該部與本院於104年8月12日進行第4次協商會議後，已攜回相關修法意見並請該部有關單位表示意見，現在正彙整並研提修正之國際刑事司法互助法草案中。</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五、《聯合國反貪腐公約》第44條第9項揭示「簡化相關之證據要求以加速引渡程序」，我國現行《引渡法》並未規定簡易引渡程序，法務部國</w:t>
            </w:r>
            <w:r w:rsidRPr="008672BC">
              <w:rPr>
                <w:rFonts w:ascii="標楷體" w:eastAsia="標楷體" w:hAnsi="標楷體" w:hint="eastAsia"/>
                <w:color w:val="000000" w:themeColor="text1"/>
                <w:sz w:val="28"/>
                <w:szCs w:val="28"/>
              </w:rPr>
              <w:lastRenderedPageBreak/>
              <w:t>際及兩岸司亦曾表示擬增訂簡易引渡程序，爰建議於執行措施增列管考。</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聯合國反貪腐公約》第50條第1項揭示「特殊偵查手段」，惟我國《刑事訴訟法》及《通訊保障及監察法》就違法取得之證據並無證據能力，為有效打擊貪腐，在適當時就電子監視之特殊偵查手段應確保其證據能力，爰請權管單位於符合《通訊保障及監察法》下提列相關執行成果。</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七、為確保執法成果，建立司法威信，我國已訂有《引渡法》及</w:t>
            </w:r>
            <w:r w:rsidRPr="008672BC">
              <w:rPr>
                <w:rFonts w:ascii="標楷體" w:eastAsia="標楷體" w:hAnsi="標楷體" w:hint="eastAsia"/>
                <w:color w:val="000000" w:themeColor="text1"/>
                <w:kern w:val="0"/>
                <w:sz w:val="28"/>
                <w:szCs w:val="28"/>
              </w:rPr>
              <w:t>法務部調查局</w:t>
            </w:r>
            <w:r w:rsidRPr="008672BC">
              <w:rPr>
                <w:rFonts w:ascii="標楷體" w:eastAsia="標楷體" w:hAnsi="標楷體" w:hint="eastAsia"/>
                <w:color w:val="000000" w:themeColor="text1"/>
                <w:sz w:val="28"/>
                <w:szCs w:val="28"/>
              </w:rPr>
              <w:t>成立</w:t>
            </w:r>
            <w:r w:rsidRPr="008672BC">
              <w:rPr>
                <w:rFonts w:ascii="標楷體" w:eastAsia="標楷體" w:hAnsi="標楷體" w:hint="eastAsia"/>
                <w:color w:val="000000" w:themeColor="text1"/>
                <w:kern w:val="0"/>
                <w:sz w:val="28"/>
                <w:szCs w:val="28"/>
              </w:rPr>
              <w:t>「追緝</w:t>
            </w:r>
            <w:r w:rsidRPr="008672BC">
              <w:rPr>
                <w:rFonts w:ascii="標楷體" w:eastAsia="標楷體" w:hAnsi="標楷體" w:hint="eastAsia"/>
                <w:color w:val="000000" w:themeColor="text1"/>
                <w:sz w:val="28"/>
                <w:szCs w:val="28"/>
              </w:rPr>
              <w:t>外逃</w:t>
            </w:r>
            <w:r w:rsidRPr="008672BC">
              <w:rPr>
                <w:rFonts w:ascii="標楷體" w:eastAsia="標楷體" w:hAnsi="標楷體" w:hint="eastAsia"/>
                <w:color w:val="000000" w:themeColor="text1"/>
                <w:kern w:val="0"/>
                <w:sz w:val="28"/>
                <w:szCs w:val="28"/>
              </w:rPr>
              <w:t>經濟罪犯協調小組」追緝外逃</w:t>
            </w:r>
            <w:r w:rsidRPr="008672BC">
              <w:rPr>
                <w:rFonts w:ascii="標楷體" w:eastAsia="標楷體" w:hAnsi="標楷體" w:hint="eastAsia"/>
                <w:color w:val="000000" w:themeColor="text1"/>
                <w:kern w:val="0"/>
                <w:sz w:val="28"/>
                <w:szCs w:val="28"/>
              </w:rPr>
              <w:lastRenderedPageBreak/>
              <w:t>重大罪犯</w:t>
            </w:r>
            <w:r w:rsidRPr="008672BC">
              <w:rPr>
                <w:rFonts w:ascii="標楷體" w:eastAsia="標楷體" w:hAnsi="標楷體" w:hint="eastAsia"/>
                <w:color w:val="000000" w:themeColor="text1"/>
                <w:sz w:val="28"/>
                <w:szCs w:val="28"/>
              </w:rPr>
              <w:t>歸案，爰請權管單位提列執行成果。海巡署表示依據海岸巡防法規定，職司臺灣地區海域及海岸秩序之維護，於國境內查緝非法入出國罪犯，權責未包含緝返外逃罪犯，歷年施政計畫亦未提列本項績效目標，爰建議將海巡署移出追緝外逃之權管機關。</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（二）加速我國「引渡法」修法進程，並致力與各國洽簽引渡條約或協定，或於個案洽簽引渡備忘錄。</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w:t>
            </w:r>
            <w:r w:rsidRPr="008672BC">
              <w:rPr>
                <w:rFonts w:ascii="標楷體" w:eastAsia="標楷體" w:hAnsi="標楷體" w:hint="eastAsia"/>
                <w:color w:val="000000" w:themeColor="text1"/>
                <w:sz w:val="28"/>
                <w:szCs w:val="28"/>
              </w:rPr>
              <w:lastRenderedPageBreak/>
              <w:t>司）</w:t>
            </w:r>
            <w:r>
              <w:rPr>
                <w:rFonts w:ascii="標楷體" w:eastAsia="標楷體" w:hAnsi="標楷體" w:hint="eastAsia"/>
                <w:color w:val="000000" w:themeColor="text1"/>
                <w:sz w:val="28"/>
                <w:szCs w:val="28"/>
              </w:rPr>
              <w:t>。</w:t>
            </w:r>
          </w:p>
          <w:p w:rsidR="008D26F1" w:rsidRPr="008672BC" w:rsidRDefault="008D26F1" w:rsidP="00102144">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c>
          <w:tcPr>
            <w:tcW w:w="2126"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1.提出「引渡法」修正草案。</w:t>
            </w:r>
          </w:p>
          <w:p w:rsidR="008D26F1" w:rsidRPr="008672BC" w:rsidRDefault="008D26F1" w:rsidP="00C252D9">
            <w:pPr>
              <w:widowControl/>
              <w:spacing w:line="400" w:lineRule="exact"/>
              <w:ind w:left="308" w:hangingChars="110" w:hanging="30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2.與其他國家</w:t>
            </w:r>
            <w:r w:rsidRPr="008672BC">
              <w:rPr>
                <w:rFonts w:ascii="標楷體" w:eastAsia="標楷體" w:hAnsi="標楷體" w:hint="eastAsia"/>
                <w:color w:val="000000" w:themeColor="text1"/>
                <w:sz w:val="28"/>
                <w:szCs w:val="28"/>
              </w:rPr>
              <w:t>洽談簽署</w:t>
            </w:r>
            <w:r w:rsidRPr="008672BC">
              <w:rPr>
                <w:rFonts w:ascii="標楷體" w:eastAsia="標楷體" w:hAnsi="標楷體" w:hint="eastAsia"/>
                <w:color w:val="000000" w:themeColor="text1"/>
                <w:kern w:val="0"/>
                <w:sz w:val="28"/>
                <w:szCs w:val="28"/>
              </w:rPr>
              <w:t>引渡條約、</w:t>
            </w:r>
            <w:r w:rsidRPr="008672BC">
              <w:rPr>
                <w:rFonts w:ascii="標楷體" w:eastAsia="標楷體" w:hAnsi="標楷體" w:hint="eastAsia"/>
                <w:color w:val="000000" w:themeColor="text1"/>
                <w:sz w:val="28"/>
                <w:szCs w:val="28"/>
              </w:rPr>
              <w:t>協定或備忘錄件數。</w:t>
            </w:r>
          </w:p>
          <w:p w:rsidR="008D26F1" w:rsidRPr="008672BC" w:rsidRDefault="008D26F1" w:rsidP="00C252D9">
            <w:pPr>
              <w:widowControl/>
              <w:spacing w:line="400" w:lineRule="exact"/>
              <w:ind w:left="308" w:hangingChars="110" w:hanging="30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3.每年提報</w:t>
            </w:r>
            <w:r w:rsidRPr="008672BC">
              <w:rPr>
                <w:rFonts w:ascii="標楷體" w:eastAsia="標楷體" w:hAnsi="標楷體" w:hint="eastAsia"/>
                <w:color w:val="000000" w:themeColor="text1"/>
                <w:kern w:val="0"/>
                <w:sz w:val="28"/>
                <w:szCs w:val="28"/>
              </w:rPr>
              <w:t>引渡</w:t>
            </w:r>
            <w:r w:rsidRPr="008672BC">
              <w:rPr>
                <w:rFonts w:ascii="標楷體" w:eastAsia="標楷體" w:hAnsi="標楷體" w:hint="eastAsia"/>
                <w:color w:val="000000" w:themeColor="text1"/>
                <w:sz w:val="28"/>
                <w:szCs w:val="28"/>
              </w:rPr>
              <w:t>案件數。</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1.完成「引渡法」修正草案。</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2.每年提報</w:t>
            </w:r>
            <w:r w:rsidRPr="008672BC">
              <w:rPr>
                <w:rFonts w:ascii="標楷體" w:eastAsia="標楷體" w:hAnsi="標楷體" w:hint="eastAsia"/>
                <w:color w:val="000000" w:themeColor="text1"/>
                <w:kern w:val="0"/>
                <w:sz w:val="28"/>
                <w:szCs w:val="28"/>
              </w:rPr>
              <w:t>與其他國家</w:t>
            </w:r>
            <w:r w:rsidRPr="008672BC">
              <w:rPr>
                <w:rFonts w:ascii="標楷體" w:eastAsia="標楷體" w:hAnsi="標楷體" w:hint="eastAsia"/>
                <w:color w:val="000000" w:themeColor="text1"/>
                <w:sz w:val="28"/>
                <w:szCs w:val="28"/>
              </w:rPr>
              <w:t>洽談簽署</w:t>
            </w:r>
            <w:r w:rsidRPr="008672BC">
              <w:rPr>
                <w:rFonts w:ascii="標楷體" w:eastAsia="標楷體" w:hAnsi="標楷體" w:hint="eastAsia"/>
                <w:color w:val="000000" w:themeColor="text1"/>
                <w:kern w:val="0"/>
                <w:sz w:val="28"/>
                <w:szCs w:val="28"/>
              </w:rPr>
              <w:t>引渡條約、</w:t>
            </w:r>
            <w:r w:rsidRPr="008672BC">
              <w:rPr>
                <w:rFonts w:ascii="標楷體" w:eastAsia="標楷體" w:hAnsi="標楷體" w:hint="eastAsia"/>
                <w:color w:val="000000" w:themeColor="text1"/>
                <w:sz w:val="28"/>
                <w:szCs w:val="28"/>
              </w:rPr>
              <w:t>協定或備忘錄件數。</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3.每年提報引渡案件數。</w:t>
            </w:r>
          </w:p>
        </w:tc>
        <w:tc>
          <w:tcPr>
            <w:tcW w:w="3685" w:type="dxa"/>
            <w:vMerge/>
          </w:tcPr>
          <w:p w:rsidR="008D26F1" w:rsidRPr="008672BC" w:rsidRDefault="008D26F1" w:rsidP="008672BC">
            <w:pPr>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w:t>
            </w:r>
            <w:r w:rsidRPr="00F60268">
              <w:rPr>
                <w:rFonts w:ascii="標楷體" w:eastAsia="標楷體" w:hAnsi="標楷體"/>
                <w:bCs/>
                <w:color w:val="000000" w:themeColor="text1"/>
                <w:sz w:val="28"/>
                <w:szCs w:val="28"/>
              </w:rPr>
              <w:t>積極參與國</w:t>
            </w:r>
            <w:r w:rsidRPr="00F60268">
              <w:rPr>
                <w:rFonts w:ascii="標楷體" w:eastAsia="標楷體" w:hAnsi="標楷體" w:hint="eastAsia"/>
                <w:bCs/>
                <w:color w:val="000000" w:themeColor="text1"/>
                <w:sz w:val="28"/>
                <w:szCs w:val="28"/>
              </w:rPr>
              <w:t>家或</w:t>
            </w:r>
            <w:r w:rsidRPr="00F60268">
              <w:rPr>
                <w:rFonts w:ascii="標楷體" w:eastAsia="標楷體" w:hAnsi="標楷體"/>
                <w:bCs/>
                <w:color w:val="000000" w:themeColor="text1"/>
                <w:sz w:val="28"/>
                <w:szCs w:val="28"/>
              </w:rPr>
              <w:t>非政府組織活動及相關廉政論壇，如亞</w:t>
            </w:r>
            <w:r w:rsidRPr="00F60268">
              <w:rPr>
                <w:rFonts w:ascii="標楷體" w:eastAsia="標楷體" w:hAnsi="標楷體" w:hint="eastAsia"/>
                <w:bCs/>
                <w:color w:val="000000" w:themeColor="text1"/>
                <w:sz w:val="28"/>
                <w:szCs w:val="28"/>
              </w:rPr>
              <w:t>洲</w:t>
            </w:r>
            <w:r w:rsidRPr="00F60268">
              <w:rPr>
                <w:rFonts w:ascii="標楷體" w:eastAsia="標楷體" w:hAnsi="標楷體"/>
                <w:bCs/>
                <w:color w:val="000000" w:themeColor="text1"/>
                <w:sz w:val="28"/>
                <w:szCs w:val="28"/>
              </w:rPr>
              <w:t>太</w:t>
            </w:r>
            <w:r w:rsidRPr="00F60268">
              <w:rPr>
                <w:rFonts w:ascii="標楷體" w:eastAsia="標楷體" w:hAnsi="標楷體" w:hint="eastAsia"/>
                <w:bCs/>
                <w:color w:val="000000" w:themeColor="text1"/>
                <w:sz w:val="28"/>
                <w:szCs w:val="28"/>
              </w:rPr>
              <w:t>平洋</w:t>
            </w:r>
            <w:r w:rsidRPr="00F60268">
              <w:rPr>
                <w:rFonts w:ascii="標楷體" w:eastAsia="標楷體" w:hAnsi="標楷體"/>
                <w:bCs/>
                <w:color w:val="000000" w:themeColor="text1"/>
                <w:sz w:val="28"/>
                <w:szCs w:val="28"/>
              </w:rPr>
              <w:t>經濟合作（</w:t>
            </w:r>
            <w:r w:rsidRPr="00F60268">
              <w:rPr>
                <w:rFonts w:ascii="標楷體" w:eastAsia="標楷體" w:hAnsi="標楷體" w:hint="eastAsia"/>
                <w:bCs/>
                <w:color w:val="000000" w:themeColor="text1"/>
                <w:sz w:val="28"/>
                <w:szCs w:val="28"/>
              </w:rPr>
              <w:t>APEC</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之</w:t>
            </w:r>
            <w:r w:rsidRPr="00F60268">
              <w:rPr>
                <w:rFonts w:ascii="標楷體" w:eastAsia="標楷體" w:hAnsi="標楷體"/>
                <w:bCs/>
                <w:color w:val="000000" w:themeColor="text1"/>
                <w:sz w:val="28"/>
                <w:szCs w:val="28"/>
              </w:rPr>
              <w:t>反貪污及透明化</w:t>
            </w:r>
            <w:r w:rsidRPr="00F60268">
              <w:rPr>
                <w:rFonts w:ascii="標楷體" w:eastAsia="標楷體" w:hAnsi="標楷體" w:hint="eastAsia"/>
                <w:bCs/>
                <w:color w:val="000000" w:themeColor="text1"/>
                <w:sz w:val="28"/>
                <w:szCs w:val="28"/>
              </w:rPr>
              <w:t>專家工作</w:t>
            </w:r>
            <w:r w:rsidRPr="00F60268">
              <w:rPr>
                <w:rFonts w:ascii="標楷體" w:eastAsia="標楷體" w:hAnsi="標楷體"/>
                <w:bCs/>
                <w:color w:val="000000" w:themeColor="text1"/>
                <w:sz w:val="28"/>
                <w:szCs w:val="28"/>
              </w:rPr>
              <w:t>小組、</w:t>
            </w:r>
            <w:r w:rsidRPr="00F60268">
              <w:rPr>
                <w:rFonts w:ascii="標楷體" w:eastAsia="標楷體" w:hAnsi="標楷體" w:hint="eastAsia"/>
                <w:bCs/>
                <w:color w:val="000000" w:themeColor="text1"/>
                <w:sz w:val="28"/>
                <w:szCs w:val="28"/>
              </w:rPr>
              <w:t>國際反貪局聯合會年會及研討會、</w:t>
            </w:r>
            <w:r w:rsidRPr="00F60268">
              <w:rPr>
                <w:rFonts w:ascii="標楷體" w:eastAsia="標楷體" w:hAnsi="標楷體"/>
                <w:bCs/>
                <w:color w:val="000000" w:themeColor="text1"/>
                <w:sz w:val="28"/>
                <w:szCs w:val="28"/>
              </w:rPr>
              <w:t>國際透明組織年會暨國際反貪腐研討會</w:t>
            </w:r>
            <w:r w:rsidRPr="00F60268">
              <w:rPr>
                <w:rFonts w:ascii="標楷體" w:eastAsia="標楷體" w:hAnsi="標楷體" w:hint="eastAsia"/>
                <w:bCs/>
                <w:color w:val="000000" w:themeColor="text1"/>
                <w:sz w:val="28"/>
                <w:szCs w:val="28"/>
              </w:rPr>
              <w:t>及跨境有組織犯罪暨恐怖主義國際研討會（</w:t>
            </w:r>
            <w:r w:rsidRPr="00F60268">
              <w:rPr>
                <w:rFonts w:ascii="標楷體" w:eastAsia="標楷體" w:hAnsi="標楷體"/>
                <w:bCs/>
                <w:color w:val="000000" w:themeColor="text1"/>
                <w:sz w:val="28"/>
                <w:szCs w:val="28"/>
              </w:rPr>
              <w:t>ICTOCT</w:t>
            </w:r>
            <w:r w:rsidRPr="00F60268">
              <w:rPr>
                <w:rFonts w:ascii="標楷體" w:eastAsia="標楷體" w:hAnsi="標楷體" w:hint="eastAsia"/>
                <w:bCs/>
                <w:color w:val="000000" w:themeColor="text1"/>
                <w:sz w:val="28"/>
                <w:szCs w:val="28"/>
              </w:rPr>
              <w:t>）」之反貪</w:t>
            </w:r>
            <w:r w:rsidRPr="00F60268">
              <w:rPr>
                <w:rFonts w:ascii="標楷體" w:eastAsia="標楷體" w:hAnsi="標楷體" w:hint="eastAsia"/>
                <w:bCs/>
                <w:color w:val="000000" w:themeColor="text1"/>
                <w:sz w:val="28"/>
                <w:szCs w:val="28"/>
              </w:rPr>
              <w:lastRenderedPageBreak/>
              <w:t>腐倡議會議等及其他相關會議</w:t>
            </w:r>
            <w:r w:rsidRPr="00F60268">
              <w:rPr>
                <w:rFonts w:ascii="標楷體" w:eastAsia="標楷體" w:hAnsi="標楷體"/>
                <w:bCs/>
                <w:color w:val="000000" w:themeColor="text1"/>
                <w:sz w:val="28"/>
                <w:szCs w:val="28"/>
              </w:rPr>
              <w:t>。</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851" w:type="dxa"/>
          </w:tcPr>
          <w:p w:rsidR="008D26F1" w:rsidRPr="008672BC" w:rsidRDefault="008D26F1" w:rsidP="00C252D9">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參加國際廉政會議及論壇之次數。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7次</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（四）積極追查貪瀆犯罪財產，強力執行扣押貪瀆案件不法所得，逐案迅速查扣貪瀆犯之財產，並尋求跨國司法互助，循線追蹤境外洗錢所得，積極請求跨國查扣貪瀆犯罪資產。</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851" w:type="dxa"/>
          </w:tcPr>
          <w:p w:rsidR="008D26F1" w:rsidRPr="008672BC" w:rsidRDefault="008D26F1" w:rsidP="004A0AC4">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c>
          <w:tcPr>
            <w:tcW w:w="2126" w:type="dxa"/>
          </w:tcPr>
          <w:p w:rsidR="008D26F1" w:rsidRPr="008672BC" w:rsidRDefault="008D26F1" w:rsidP="005846B6">
            <w:pPr>
              <w:kinsoku w:val="0"/>
              <w:overflowPunct w:val="0"/>
              <w:autoSpaceDE w:val="0"/>
              <w:autoSpaceDN w:val="0"/>
              <w:adjustRightInd w:val="0"/>
              <w:snapToGrid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1.</w:t>
            </w:r>
            <w:r w:rsidRPr="008672BC">
              <w:rPr>
                <w:rFonts w:ascii="標楷體" w:eastAsia="標楷體" w:hAnsi="標楷體" w:hint="eastAsia"/>
                <w:color w:val="000000" w:themeColor="text1"/>
                <w:kern w:val="0"/>
                <w:sz w:val="28"/>
                <w:szCs w:val="28"/>
              </w:rPr>
              <w:t>每年統計我國國內</w:t>
            </w:r>
            <w:r w:rsidRPr="008672BC">
              <w:rPr>
                <w:rFonts w:ascii="標楷體" w:eastAsia="標楷體" w:hAnsi="標楷體"/>
                <w:color w:val="000000" w:themeColor="text1"/>
                <w:kern w:val="0"/>
                <w:sz w:val="28"/>
                <w:szCs w:val="28"/>
              </w:rPr>
              <w:t>貪瀆案件犯罪所得之沒收</w:t>
            </w:r>
            <w:r w:rsidRPr="008672BC">
              <w:rPr>
                <w:rFonts w:ascii="標楷體" w:eastAsia="標楷體" w:hAnsi="標楷體" w:hint="eastAsia"/>
                <w:color w:val="000000" w:themeColor="text1"/>
                <w:kern w:val="0"/>
                <w:sz w:val="28"/>
                <w:szCs w:val="28"/>
              </w:rPr>
              <w:t>件數</w:t>
            </w:r>
            <w:r w:rsidRPr="008672BC">
              <w:rPr>
                <w:rFonts w:ascii="標楷體" w:eastAsia="標楷體" w:hAnsi="標楷體"/>
                <w:color w:val="000000" w:themeColor="text1"/>
                <w:kern w:val="0"/>
                <w:sz w:val="28"/>
                <w:szCs w:val="28"/>
              </w:rPr>
              <w:t>及金額。</w:t>
            </w:r>
          </w:p>
          <w:p w:rsidR="008D26F1" w:rsidRPr="008672BC" w:rsidRDefault="008D26F1" w:rsidP="005846B6">
            <w:pPr>
              <w:kinsoku w:val="0"/>
              <w:overflowPunct w:val="0"/>
              <w:autoSpaceDE w:val="0"/>
              <w:autoSpaceDN w:val="0"/>
              <w:adjustRightInd w:val="0"/>
              <w:snapToGrid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2.</w:t>
            </w:r>
            <w:r w:rsidRPr="008672BC">
              <w:rPr>
                <w:rFonts w:ascii="標楷體" w:eastAsia="標楷體" w:hAnsi="標楷體" w:hint="eastAsia"/>
                <w:color w:val="000000" w:themeColor="text1"/>
                <w:kern w:val="0"/>
                <w:sz w:val="28"/>
                <w:szCs w:val="28"/>
              </w:rPr>
              <w:t>每年統計</w:t>
            </w:r>
            <w:r w:rsidRPr="008672BC">
              <w:rPr>
                <w:rFonts w:ascii="標楷體" w:eastAsia="標楷體" w:hAnsi="標楷體"/>
                <w:color w:val="000000" w:themeColor="text1"/>
                <w:kern w:val="0"/>
                <w:sz w:val="28"/>
                <w:szCs w:val="28"/>
              </w:rPr>
              <w:t>與其他國家</w:t>
            </w:r>
            <w:r w:rsidRPr="008672BC">
              <w:rPr>
                <w:rFonts w:ascii="標楷體" w:eastAsia="標楷體" w:hAnsi="標楷體" w:hint="eastAsia"/>
                <w:color w:val="000000" w:themeColor="text1"/>
                <w:kern w:val="0"/>
                <w:sz w:val="28"/>
                <w:szCs w:val="28"/>
              </w:rPr>
              <w:t>請求執行資產追繳情形</w:t>
            </w:r>
            <w:r w:rsidRPr="008672BC">
              <w:rPr>
                <w:rFonts w:ascii="標楷體" w:eastAsia="標楷體" w:hAnsi="標楷體"/>
                <w:color w:val="000000" w:themeColor="text1"/>
                <w:kern w:val="0"/>
                <w:sz w:val="28"/>
                <w:szCs w:val="28"/>
              </w:rPr>
              <w:t>。</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1.每年我國國內</w:t>
            </w:r>
            <w:r w:rsidRPr="008672BC">
              <w:rPr>
                <w:rFonts w:ascii="標楷體" w:eastAsia="標楷體" w:hAnsi="標楷體"/>
                <w:color w:val="000000" w:themeColor="text1"/>
                <w:kern w:val="0"/>
                <w:sz w:val="28"/>
                <w:szCs w:val="28"/>
              </w:rPr>
              <w:t>偵查貪瀆類型犯罪之查扣犯罪所得之總金額達1億元。</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2.每年我國</w:t>
            </w:r>
            <w:r w:rsidRPr="008672BC">
              <w:rPr>
                <w:rFonts w:ascii="標楷體" w:eastAsia="標楷體" w:hAnsi="標楷體"/>
                <w:color w:val="000000" w:themeColor="text1"/>
                <w:kern w:val="0"/>
                <w:sz w:val="28"/>
                <w:szCs w:val="28"/>
              </w:rPr>
              <w:t>與其他國家</w:t>
            </w:r>
            <w:r w:rsidRPr="008672BC">
              <w:rPr>
                <w:rFonts w:ascii="標楷體" w:eastAsia="標楷體" w:hAnsi="標楷體" w:hint="eastAsia"/>
                <w:color w:val="000000" w:themeColor="text1"/>
                <w:kern w:val="0"/>
                <w:sz w:val="28"/>
                <w:szCs w:val="28"/>
              </w:rPr>
              <w:t>請求執行資產追繳</w:t>
            </w:r>
            <w:r w:rsidRPr="008672BC">
              <w:rPr>
                <w:rFonts w:ascii="標楷體" w:eastAsia="標楷體" w:hAnsi="標楷體"/>
                <w:color w:val="000000" w:themeColor="text1"/>
                <w:kern w:val="0"/>
                <w:sz w:val="28"/>
                <w:szCs w:val="28"/>
              </w:rPr>
              <w:t>成果。</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（五）建立全面性之國內管理及監督制度，以利遏制並監測各種形式之洗錢或跨境轉移，並進行跨國合作或交換訊息。</w:t>
            </w:r>
          </w:p>
        </w:tc>
        <w:tc>
          <w:tcPr>
            <w:tcW w:w="1984" w:type="dxa"/>
          </w:tcPr>
          <w:p w:rsidR="008D26F1" w:rsidRPr="008672BC" w:rsidRDefault="008D26F1" w:rsidP="0036191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w:t>
            </w:r>
            <w:r w:rsidRPr="008672BC">
              <w:rPr>
                <w:rFonts w:ascii="標楷體" w:eastAsia="標楷體" w:hAnsi="標楷體" w:hint="eastAsia"/>
                <w:color w:val="000000" w:themeColor="text1"/>
                <w:sz w:val="28"/>
                <w:szCs w:val="28"/>
              </w:rPr>
              <w:lastRenderedPageBreak/>
              <w:t>辦理外匯業務作業規範」等執行情形。</w:t>
            </w:r>
          </w:p>
        </w:tc>
        <w:tc>
          <w:tcPr>
            <w:tcW w:w="851" w:type="dxa"/>
          </w:tcPr>
          <w:p w:rsidR="008D26F1" w:rsidRPr="008672BC" w:rsidRDefault="008D26F1" w:rsidP="0073489D">
            <w:pPr>
              <w:kinsoku w:val="0"/>
              <w:overflowPunct w:val="0"/>
              <w:autoSpaceDE w:val="0"/>
              <w:autoSpaceDN w:val="0"/>
              <w:adjustRightInd w:val="0"/>
              <w:snapToGrid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w:t>
            </w:r>
            <w:r w:rsidRPr="008672BC">
              <w:rPr>
                <w:rFonts w:ascii="標楷體" w:eastAsia="標楷體" w:hAnsi="標楷體" w:hint="eastAsia"/>
                <w:color w:val="000000" w:themeColor="text1"/>
                <w:sz w:val="28"/>
                <w:szCs w:val="28"/>
              </w:rPr>
              <w:lastRenderedPageBreak/>
              <w:t>理委員會。</w:t>
            </w:r>
          </w:p>
          <w:p w:rsidR="008D26F1" w:rsidRPr="008672BC" w:rsidRDefault="008D26F1" w:rsidP="00227DB2">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c>
          <w:tcPr>
            <w:tcW w:w="2126" w:type="dxa"/>
          </w:tcPr>
          <w:p w:rsidR="008D26F1" w:rsidRPr="008672BC" w:rsidRDefault="008D26F1" w:rsidP="006E6550">
            <w:pPr>
              <w:kinsoku w:val="0"/>
              <w:overflowPunct w:val="0"/>
              <w:autoSpaceDE w:val="0"/>
              <w:autoSpaceDN w:val="0"/>
              <w:adjustRightInd w:val="0"/>
              <w:snapToGrid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w:t>
            </w:r>
            <w:r w:rsidRPr="008672BC">
              <w:rPr>
                <w:rFonts w:ascii="標楷體" w:eastAsia="標楷體" w:hAnsi="標楷體" w:hint="eastAsia"/>
                <w:color w:val="000000" w:themeColor="text1"/>
                <w:kern w:val="0"/>
                <w:sz w:val="28"/>
                <w:szCs w:val="28"/>
              </w:rPr>
              <w:t>統計我國各項防制洗錢成果、與其他國家</w:t>
            </w:r>
            <w:r w:rsidRPr="00361910">
              <w:rPr>
                <w:rFonts w:ascii="標楷體" w:eastAsia="標楷體" w:hAnsi="標楷體" w:hint="eastAsia"/>
                <w:color w:val="000000" w:themeColor="text1"/>
                <w:kern w:val="0"/>
                <w:sz w:val="28"/>
                <w:szCs w:val="28"/>
              </w:rPr>
              <w:t>、國際防制洗錢組織合作計畫</w:t>
            </w:r>
            <w:r w:rsidRPr="008672BC">
              <w:rPr>
                <w:rFonts w:ascii="標楷體" w:eastAsia="標楷體" w:hAnsi="標楷體" w:hint="eastAsia"/>
                <w:color w:val="000000" w:themeColor="text1"/>
                <w:kern w:val="0"/>
                <w:sz w:val="28"/>
                <w:szCs w:val="28"/>
              </w:rPr>
              <w:t>或交換訊息情形。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統計我國各項防制洗錢成果、與其他國家</w:t>
            </w:r>
            <w:r w:rsidRPr="00361910">
              <w:rPr>
                <w:rFonts w:ascii="標楷體" w:eastAsia="標楷體" w:hAnsi="標楷體" w:hint="eastAsia"/>
                <w:color w:val="000000" w:themeColor="text1"/>
                <w:kern w:val="0"/>
                <w:sz w:val="28"/>
                <w:szCs w:val="28"/>
              </w:rPr>
              <w:t>、國際防制洗錢組織合作計畫</w:t>
            </w:r>
            <w:r w:rsidRPr="008672BC">
              <w:rPr>
                <w:rFonts w:ascii="標楷體" w:eastAsia="標楷體" w:hAnsi="標楷體" w:hint="eastAsia"/>
                <w:color w:val="000000" w:themeColor="text1"/>
                <w:kern w:val="0"/>
                <w:sz w:val="28"/>
                <w:szCs w:val="28"/>
              </w:rPr>
              <w:t>或交換訊息情形。</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（六）為有效打擊貪腐，持續依「通訊保障及監察法」暨相關規定執行、辦理通訊監察，並配合各級</w:t>
            </w:r>
            <w:r w:rsidRPr="00F60268">
              <w:rPr>
                <w:rFonts w:ascii="標楷體" w:eastAsia="標楷體" w:hAnsi="標楷體" w:hint="eastAsia"/>
                <w:bCs/>
                <w:color w:val="000000" w:themeColor="text1"/>
                <w:sz w:val="28"/>
                <w:szCs w:val="28"/>
              </w:rPr>
              <w:lastRenderedPageBreak/>
              <w:t>院檢機關查核通訊監察執行情形。</w:t>
            </w:r>
          </w:p>
        </w:tc>
        <w:tc>
          <w:tcPr>
            <w:tcW w:w="1984" w:type="dxa"/>
          </w:tcPr>
          <w:p w:rsidR="008D26F1" w:rsidRPr="008672BC" w:rsidRDefault="008D26F1" w:rsidP="00A22A9E">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定期統計執行情形。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c>
          <w:tcPr>
            <w:tcW w:w="2126" w:type="dxa"/>
          </w:tcPr>
          <w:p w:rsidR="008D26F1" w:rsidRPr="008672BC" w:rsidRDefault="008D26F1" w:rsidP="00A22A9E">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2268" w:type="dxa"/>
          </w:tcPr>
          <w:p w:rsidR="008D26F1" w:rsidRPr="008672BC" w:rsidRDefault="008D26F1" w:rsidP="00A22A9E">
            <w:pPr>
              <w:kinsoku w:val="0"/>
              <w:overflowPunct w:val="0"/>
              <w:autoSpaceDE w:val="0"/>
              <w:autoSpaceDN w:val="0"/>
              <w:adjustRightInd w:val="0"/>
              <w:snapToGrid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rPr>
          <w:trHeight w:val="640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（七）強化追緝外逃重大犯罪歸案，以維司法威信。</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color w:val="000000" w:themeColor="text1"/>
                <w:kern w:val="0"/>
                <w:sz w:val="28"/>
                <w:szCs w:val="28"/>
              </w:rPr>
              <w:t>統計提報執行情形。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緝返外逃罪犯50人。</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bl>
    <w:p w:rsidR="00AC3E4B" w:rsidRDefault="005F4CE5" w:rsidP="005F4CE5">
      <w:pPr>
        <w:tabs>
          <w:tab w:val="left" w:pos="9829"/>
        </w:tabs>
      </w:pPr>
      <w:r>
        <w:tab/>
      </w:r>
    </w:p>
    <w:p w:rsidR="00D3052B" w:rsidRDefault="00D3052B">
      <w:pPr>
        <w:widowControl/>
      </w:pPr>
      <w:r>
        <w:br w:type="page"/>
      </w:r>
    </w:p>
    <w:p w:rsidR="005F43AA" w:rsidRDefault="005F43AA" w:rsidP="007B24A3">
      <w:pPr>
        <w:widowControl/>
      </w:pPr>
    </w:p>
    <w:tbl>
      <w:tblPr>
        <w:tblStyle w:val="a3"/>
        <w:tblW w:w="14885" w:type="dxa"/>
        <w:tblInd w:w="-176" w:type="dxa"/>
        <w:tblLook w:val="04A0" w:firstRow="1" w:lastRow="0" w:firstColumn="1" w:lastColumn="0" w:noHBand="0" w:noVBand="1"/>
      </w:tblPr>
      <w:tblGrid>
        <w:gridCol w:w="5605"/>
        <w:gridCol w:w="5606"/>
        <w:gridCol w:w="3674"/>
      </w:tblGrid>
      <w:tr w:rsidR="001F7AF2" w:rsidRPr="00E35A56" w:rsidTr="001F7AF2">
        <w:trPr>
          <w:tblHeader/>
        </w:trPr>
        <w:tc>
          <w:tcPr>
            <w:tcW w:w="5605" w:type="dxa"/>
            <w:shd w:val="pct20" w:color="auto" w:fill="auto"/>
            <w:vAlign w:val="center"/>
          </w:tcPr>
          <w:p w:rsidR="001F7AF2" w:rsidRPr="00E35A56" w:rsidRDefault="00361910"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修正規定</w:t>
            </w:r>
          </w:p>
        </w:tc>
        <w:tc>
          <w:tcPr>
            <w:tcW w:w="5606" w:type="dxa"/>
            <w:shd w:val="pct20" w:color="auto" w:fill="auto"/>
            <w:vAlign w:val="center"/>
          </w:tcPr>
          <w:p w:rsidR="001F7AF2" w:rsidRPr="00E35A56" w:rsidRDefault="00361910"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現行規定</w:t>
            </w:r>
          </w:p>
        </w:tc>
        <w:tc>
          <w:tcPr>
            <w:tcW w:w="3674" w:type="dxa"/>
            <w:shd w:val="pct20" w:color="auto" w:fill="auto"/>
            <w:vAlign w:val="center"/>
          </w:tcPr>
          <w:p w:rsidR="001F7AF2" w:rsidRPr="00E35A56" w:rsidRDefault="001F7AF2"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說明</w:t>
            </w:r>
          </w:p>
        </w:tc>
      </w:tr>
      <w:tr w:rsidR="001F7AF2" w:rsidRPr="00E35A56" w:rsidTr="001F7AF2">
        <w:tc>
          <w:tcPr>
            <w:tcW w:w="5605" w:type="dxa"/>
          </w:tcPr>
          <w:p w:rsidR="001F7AF2" w:rsidRPr="00ED01B8" w:rsidRDefault="001F7AF2" w:rsidP="004E3ED3">
            <w:pPr>
              <w:spacing w:line="480" w:lineRule="exact"/>
              <w:jc w:val="both"/>
              <w:rPr>
                <w:rFonts w:ascii="標楷體" w:eastAsia="標楷體" w:hAnsi="標楷體"/>
                <w:sz w:val="28"/>
                <w:szCs w:val="28"/>
              </w:rPr>
            </w:pPr>
            <w:r w:rsidRPr="00ED01B8">
              <w:rPr>
                <w:rFonts w:ascii="標楷體" w:eastAsia="標楷體" w:hAnsi="標楷體" w:hint="eastAsia"/>
                <w:sz w:val="28"/>
                <w:szCs w:val="28"/>
              </w:rPr>
              <w:t>伍、經費</w:t>
            </w:r>
          </w:p>
          <w:p w:rsidR="001F7AF2" w:rsidRPr="00ED01B8" w:rsidRDefault="001F7AF2" w:rsidP="004E3ED3">
            <w:pPr>
              <w:spacing w:line="480" w:lineRule="exact"/>
              <w:ind w:leftChars="250" w:left="600"/>
              <w:jc w:val="both"/>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tc>
        <w:tc>
          <w:tcPr>
            <w:tcW w:w="5606" w:type="dxa"/>
          </w:tcPr>
          <w:p w:rsidR="001F7AF2" w:rsidRPr="00FD45B5" w:rsidRDefault="001F7AF2" w:rsidP="004E3ED3">
            <w:pPr>
              <w:spacing w:line="480" w:lineRule="exact"/>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伍、經費</w:t>
            </w:r>
          </w:p>
          <w:p w:rsidR="001F7AF2" w:rsidRPr="00FD45B5" w:rsidRDefault="001F7AF2" w:rsidP="004E3ED3">
            <w:pPr>
              <w:spacing w:line="480" w:lineRule="exact"/>
              <w:ind w:leftChars="250" w:left="60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執行本方案所需經費由各機關按年度編列預算支應。</w:t>
            </w:r>
          </w:p>
        </w:tc>
        <w:tc>
          <w:tcPr>
            <w:tcW w:w="3674" w:type="dxa"/>
          </w:tcPr>
          <w:p w:rsidR="001F7AF2" w:rsidRPr="00FD45B5" w:rsidRDefault="00B7001B" w:rsidP="004E3ED3">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本條</w:t>
            </w:r>
            <w:r w:rsidR="001F7AF2" w:rsidRPr="00FD45B5">
              <w:rPr>
                <w:rFonts w:ascii="標楷體" w:eastAsia="標楷體" w:hAnsi="標楷體" w:hint="eastAsia"/>
                <w:color w:val="000000" w:themeColor="text1"/>
                <w:sz w:val="28"/>
                <w:szCs w:val="28"/>
              </w:rPr>
              <w:t>未修正</w:t>
            </w:r>
          </w:p>
        </w:tc>
      </w:tr>
      <w:tr w:rsidR="001F7AF2" w:rsidRPr="00E35A56" w:rsidTr="001F7AF2">
        <w:tc>
          <w:tcPr>
            <w:tcW w:w="5605" w:type="dxa"/>
          </w:tcPr>
          <w:p w:rsidR="00361910" w:rsidRPr="00FD45B5" w:rsidRDefault="00361910" w:rsidP="00361910">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陸、分工及績效考核</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一、本方案具體作為之執行措施，得由法務部召集相關機關視需要檢討修正。</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61910" w:rsidRPr="002B7066" w:rsidRDefault="00361910" w:rsidP="00361910">
            <w:pPr>
              <w:spacing w:line="480" w:lineRule="exact"/>
              <w:ind w:leftChars="72" w:left="683" w:hanging="510"/>
              <w:jc w:val="both"/>
              <w:rPr>
                <w:rFonts w:ascii="標楷體" w:eastAsia="標楷體" w:hAnsi="標楷體"/>
                <w:b/>
                <w:color w:val="FF0000"/>
                <w:sz w:val="28"/>
                <w:szCs w:val="28"/>
              </w:rPr>
            </w:pPr>
            <w:r w:rsidRPr="00FD45B5">
              <w:rPr>
                <w:rFonts w:ascii="標楷體" w:eastAsia="標楷體" w:hAnsi="標楷體" w:hint="eastAsia"/>
                <w:color w:val="000000" w:themeColor="text1"/>
                <w:sz w:val="28"/>
                <w:szCs w:val="28"/>
              </w:rPr>
              <w:t>三、</w:t>
            </w:r>
            <w:r w:rsidRPr="00361910">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F7AF2" w:rsidRPr="00ED01B8" w:rsidRDefault="00361910" w:rsidP="00361910">
            <w:pPr>
              <w:spacing w:line="480" w:lineRule="exact"/>
              <w:ind w:leftChars="72" w:left="683" w:hanging="510"/>
              <w:jc w:val="both"/>
              <w:rPr>
                <w:rFonts w:ascii="標楷體" w:eastAsia="標楷體" w:hAnsi="標楷體"/>
                <w:sz w:val="28"/>
                <w:szCs w:val="28"/>
              </w:rPr>
            </w:pPr>
            <w:r w:rsidRPr="00FD45B5">
              <w:rPr>
                <w:rFonts w:ascii="標楷體" w:eastAsia="標楷體" w:hAnsi="標楷體" w:hint="eastAsia"/>
                <w:color w:val="000000" w:themeColor="text1"/>
                <w:sz w:val="28"/>
                <w:szCs w:val="28"/>
              </w:rPr>
              <w:t>五、</w:t>
            </w:r>
            <w:r w:rsidRPr="00361910">
              <w:rPr>
                <w:rFonts w:ascii="標楷體" w:eastAsia="標楷體" w:hAnsi="標楷體" w:hint="eastAsia"/>
                <w:color w:val="000000" w:themeColor="text1"/>
                <w:kern w:val="0"/>
                <w:sz w:val="28"/>
                <w:szCs w:val="28"/>
              </w:rPr>
              <w:t>本方案績效考核作業方式及分工由國家發展</w:t>
            </w:r>
            <w:r w:rsidRPr="00361910">
              <w:rPr>
                <w:rFonts w:ascii="標楷體" w:eastAsia="標楷體" w:hAnsi="標楷體" w:hint="eastAsia"/>
                <w:color w:val="000000" w:themeColor="text1"/>
                <w:sz w:val="28"/>
                <w:szCs w:val="28"/>
              </w:rPr>
              <w:t>委員會</w:t>
            </w:r>
            <w:r w:rsidRPr="00361910">
              <w:rPr>
                <w:rFonts w:ascii="標楷體" w:eastAsia="標楷體" w:hAnsi="標楷體" w:hint="eastAsia"/>
                <w:color w:val="000000" w:themeColor="text1"/>
                <w:kern w:val="0"/>
                <w:sz w:val="28"/>
                <w:szCs w:val="28"/>
              </w:rPr>
              <w:t>會同法務部訂之，各辦理機關依限提報績效指標達成情形及推動成效送法務部，由法務部併同檢討績效</w:t>
            </w:r>
            <w:r w:rsidRPr="00361910">
              <w:rPr>
                <w:rFonts w:ascii="標楷體" w:eastAsia="標楷體" w:hAnsi="標楷體" w:hint="eastAsia"/>
                <w:color w:val="000000" w:themeColor="text1"/>
                <w:kern w:val="0"/>
                <w:sz w:val="28"/>
                <w:szCs w:val="28"/>
              </w:rPr>
              <w:lastRenderedPageBreak/>
              <w:t>指標達成情形，綜整方案年度整體執行成果陳報行政院。</w:t>
            </w:r>
          </w:p>
        </w:tc>
        <w:tc>
          <w:tcPr>
            <w:tcW w:w="5606" w:type="dxa"/>
          </w:tcPr>
          <w:p w:rsidR="00361910" w:rsidRDefault="00361910" w:rsidP="00361910">
            <w:pPr>
              <w:spacing w:line="480" w:lineRule="exact"/>
              <w:rPr>
                <w:rFonts w:ascii="標楷體" w:eastAsia="標楷體" w:hAnsi="標楷體"/>
                <w:sz w:val="28"/>
                <w:szCs w:val="28"/>
              </w:rPr>
            </w:pPr>
            <w:r w:rsidRPr="00ED01B8">
              <w:rPr>
                <w:rFonts w:ascii="標楷體" w:eastAsia="標楷體" w:hAnsi="標楷體" w:hint="eastAsia"/>
                <w:sz w:val="28"/>
                <w:szCs w:val="28"/>
              </w:rPr>
              <w:lastRenderedPageBreak/>
              <w:t>陸、分工及績效考核</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一、本方案具體作為之執行措施，得由法務部召集相關機關視需要檢討修正。</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二、為落實本方案具體作為，各機關得自行訂定相關執行規定據以實施。</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三、行政院以外其他中央機關（構），得參考本方案，擇定與主管業務有關部分配合執行。</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四、各直轄市、縣</w:t>
            </w:r>
            <w:r w:rsidRPr="00ED01B8">
              <w:rPr>
                <w:rFonts w:ascii="標楷體" w:eastAsia="標楷體" w:hAnsi="標楷體"/>
                <w:sz w:val="28"/>
                <w:szCs w:val="28"/>
              </w:rPr>
              <w:t>(</w:t>
            </w:r>
            <w:r w:rsidRPr="00ED01B8">
              <w:rPr>
                <w:rFonts w:ascii="標楷體" w:eastAsia="標楷體" w:hAnsi="標楷體" w:hint="eastAsia"/>
                <w:sz w:val="28"/>
                <w:szCs w:val="28"/>
              </w:rPr>
              <w:t>市</w:t>
            </w:r>
            <w:r w:rsidRPr="00ED01B8">
              <w:rPr>
                <w:rFonts w:ascii="標楷體" w:eastAsia="標楷體" w:hAnsi="標楷體"/>
                <w:sz w:val="28"/>
                <w:szCs w:val="28"/>
              </w:rPr>
              <w:t>)</w:t>
            </w:r>
            <w:r w:rsidRPr="00ED01B8">
              <w:rPr>
                <w:rFonts w:ascii="標楷體" w:eastAsia="標楷體" w:hAnsi="標楷體" w:hint="eastAsia"/>
                <w:sz w:val="28"/>
                <w:szCs w:val="28"/>
              </w:rPr>
              <w:t>政府應依本方案之目標、政策方向及具體作為，配合推動執行。</w:t>
            </w:r>
          </w:p>
          <w:p w:rsidR="001F7AF2"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ED01B8">
              <w:rPr>
                <w:rFonts w:ascii="標楷體" w:eastAsia="標楷體" w:hAnsi="標楷體" w:hint="eastAsia"/>
                <w:sz w:val="28"/>
                <w:szCs w:val="28"/>
              </w:rPr>
              <w:t>五、本方案由國家發展委員會會同有關機關，分年選定重點項目，由院列管；未選入由院列管及未併案列管之項目，由各辦理機關自行列管。</w:t>
            </w:r>
          </w:p>
        </w:tc>
        <w:tc>
          <w:tcPr>
            <w:tcW w:w="3674" w:type="dxa"/>
          </w:tcPr>
          <w:p w:rsidR="001F7AF2" w:rsidRPr="00B12956" w:rsidRDefault="00B86FEE" w:rsidP="005846B6">
            <w:pPr>
              <w:spacing w:line="480" w:lineRule="exact"/>
              <w:jc w:val="both"/>
              <w:rPr>
                <w:rFonts w:ascii="標楷體" w:eastAsia="標楷體" w:hAnsi="標楷體"/>
                <w:color w:val="000000" w:themeColor="text1"/>
                <w:sz w:val="28"/>
                <w:szCs w:val="28"/>
              </w:rPr>
            </w:pPr>
            <w:r w:rsidRPr="00B12956">
              <w:rPr>
                <w:rFonts w:ascii="標楷體" w:eastAsia="標楷體" w:hAnsi="標楷體" w:hint="eastAsia"/>
                <w:color w:val="000000" w:themeColor="text1"/>
                <w:sz w:val="28"/>
                <w:szCs w:val="28"/>
              </w:rPr>
              <w:t>本次研修內容均以符合公約精神提報相關執行措施與衡量指標，</w:t>
            </w:r>
            <w:r w:rsidR="002B7066" w:rsidRPr="00B12956">
              <w:rPr>
                <w:rFonts w:ascii="標楷體" w:eastAsia="標楷體" w:hAnsi="標楷體" w:hint="eastAsia"/>
                <w:color w:val="000000" w:themeColor="text1"/>
                <w:sz w:val="28"/>
                <w:szCs w:val="28"/>
              </w:rPr>
              <w:t>為落實辦理，修正第三項辦理機關如為行政院以外其他中央機關（構），得由政風單位擔任聯繫窗口；另</w:t>
            </w:r>
            <w:r w:rsidR="00AF4719" w:rsidRPr="00B12956">
              <w:rPr>
                <w:rFonts w:ascii="標楷體" w:eastAsia="標楷體" w:hAnsi="標楷體" w:hint="eastAsia"/>
                <w:color w:val="000000" w:themeColor="text1"/>
                <w:sz w:val="28"/>
                <w:szCs w:val="28"/>
              </w:rPr>
              <w:t>修正第五項，</w:t>
            </w:r>
            <w:r w:rsidRPr="00B12956">
              <w:rPr>
                <w:rFonts w:ascii="標楷體" w:eastAsia="標楷體" w:hAnsi="標楷體" w:hint="eastAsia"/>
                <w:color w:val="000000" w:themeColor="text1"/>
                <w:sz w:val="28"/>
                <w:szCs w:val="28"/>
              </w:rPr>
              <w:t>不再區分院列管或自行列管項目，</w:t>
            </w:r>
            <w:r w:rsidR="000B3BC6" w:rsidRPr="00B12956">
              <w:rPr>
                <w:rFonts w:ascii="標楷體" w:eastAsia="標楷體" w:hAnsi="標楷體" w:hint="eastAsia"/>
                <w:color w:val="000000" w:themeColor="text1"/>
                <w:sz w:val="28"/>
                <w:szCs w:val="28"/>
              </w:rPr>
              <w:t>而由各辦理機關向</w:t>
            </w:r>
            <w:r w:rsidR="005C2613" w:rsidRPr="00361910">
              <w:rPr>
                <w:rFonts w:ascii="標楷體" w:eastAsia="標楷體" w:hAnsi="標楷體" w:hint="eastAsia"/>
                <w:color w:val="000000" w:themeColor="text1"/>
                <w:sz w:val="28"/>
                <w:szCs w:val="28"/>
              </w:rPr>
              <w:t>法務部</w:t>
            </w:r>
            <w:r w:rsidR="000B3BC6" w:rsidRPr="00B12956">
              <w:rPr>
                <w:rFonts w:ascii="標楷體" w:eastAsia="標楷體" w:hAnsi="標楷體" w:hint="eastAsia"/>
                <w:color w:val="000000" w:themeColor="text1"/>
                <w:sz w:val="28"/>
                <w:szCs w:val="28"/>
              </w:rPr>
              <w:t>依限</w:t>
            </w:r>
            <w:r w:rsidR="00DE3D2A" w:rsidRPr="00B12956">
              <w:rPr>
                <w:rFonts w:ascii="標楷體" w:eastAsia="標楷體" w:hAnsi="標楷體" w:hint="eastAsia"/>
                <w:color w:val="000000" w:themeColor="text1"/>
                <w:sz w:val="28"/>
                <w:szCs w:val="28"/>
              </w:rPr>
              <w:t>自行</w:t>
            </w:r>
            <w:r w:rsidR="000B3BC6" w:rsidRPr="00B12956">
              <w:rPr>
                <w:rFonts w:ascii="標楷體" w:eastAsia="標楷體" w:hAnsi="標楷體" w:hint="eastAsia"/>
                <w:color w:val="000000" w:themeColor="text1"/>
                <w:sz w:val="28"/>
                <w:szCs w:val="28"/>
              </w:rPr>
              <w:t>提報年度指標執行情形。</w:t>
            </w:r>
          </w:p>
        </w:tc>
      </w:tr>
      <w:tr w:rsidR="001F7AF2" w:rsidRPr="00E35A56" w:rsidTr="001F7AF2">
        <w:tc>
          <w:tcPr>
            <w:tcW w:w="5605" w:type="dxa"/>
          </w:tcPr>
          <w:p w:rsidR="001F7AF2" w:rsidRDefault="001F7AF2" w:rsidP="004E3ED3">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F7AF2" w:rsidRPr="00ED01B8" w:rsidRDefault="001F7AF2" w:rsidP="004E3ED3">
            <w:pPr>
              <w:spacing w:line="480" w:lineRule="exact"/>
              <w:ind w:leftChars="250" w:left="600"/>
              <w:jc w:val="both"/>
              <w:rPr>
                <w:rFonts w:ascii="標楷體" w:eastAsia="標楷體" w:hAnsi="標楷體"/>
                <w:sz w:val="28"/>
                <w:szCs w:val="28"/>
              </w:rPr>
            </w:pPr>
            <w:r w:rsidRPr="00ED01B8">
              <w:rPr>
                <w:rFonts w:ascii="標楷體" w:eastAsia="標楷體" w:hAnsi="標楷體" w:hint="eastAsia"/>
                <w:sz w:val="28"/>
                <w:szCs w:val="28"/>
              </w:rPr>
              <w:t>各級機關對執行本方案著有績效人員，從優獎勵；執行不力或績效不彰者，依情節檢討懲處。</w:t>
            </w:r>
          </w:p>
        </w:tc>
        <w:tc>
          <w:tcPr>
            <w:tcW w:w="5606" w:type="dxa"/>
          </w:tcPr>
          <w:p w:rsidR="001F7AF2" w:rsidRPr="00FD45B5" w:rsidRDefault="001F7AF2" w:rsidP="004E3ED3">
            <w:pPr>
              <w:spacing w:line="480" w:lineRule="exact"/>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柒、獎懲</w:t>
            </w:r>
          </w:p>
          <w:p w:rsidR="001F7AF2" w:rsidRPr="00FD45B5" w:rsidRDefault="001F7AF2" w:rsidP="004E3ED3">
            <w:pPr>
              <w:spacing w:line="480" w:lineRule="exact"/>
              <w:ind w:leftChars="250" w:left="60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各級機關對執行本方案著有績效人員，從優獎勵；執行不力或績效不彰者，依情節檢討懲處。</w:t>
            </w:r>
          </w:p>
        </w:tc>
        <w:tc>
          <w:tcPr>
            <w:tcW w:w="3674" w:type="dxa"/>
          </w:tcPr>
          <w:p w:rsidR="001F7AF2" w:rsidRPr="00FD45B5" w:rsidRDefault="00B7001B" w:rsidP="004E3ED3">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本條</w:t>
            </w:r>
            <w:r w:rsidR="001F7AF2" w:rsidRPr="00FD45B5">
              <w:rPr>
                <w:rFonts w:ascii="標楷體" w:eastAsia="標楷體" w:hAnsi="標楷體" w:hint="eastAsia"/>
                <w:color w:val="000000" w:themeColor="text1"/>
                <w:sz w:val="28"/>
                <w:szCs w:val="28"/>
              </w:rPr>
              <w:t>未修正</w:t>
            </w:r>
          </w:p>
        </w:tc>
      </w:tr>
    </w:tbl>
    <w:p w:rsidR="005C3341" w:rsidRPr="005C3341" w:rsidRDefault="005C3341" w:rsidP="000D5402"/>
    <w:sectPr w:rsidR="005C3341" w:rsidRPr="005C3341" w:rsidSect="00C27AE2">
      <w:pgSz w:w="16838" w:h="11906" w:orient="landscape"/>
      <w:pgMar w:top="851" w:right="1440" w:bottom="284" w:left="1440" w:header="851" w:footer="2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24" w:rsidRDefault="00E16B24" w:rsidP="00BB7DE5">
      <w:r>
        <w:separator/>
      </w:r>
    </w:p>
  </w:endnote>
  <w:endnote w:type="continuationSeparator" w:id="0">
    <w:p w:rsidR="00E16B24" w:rsidRDefault="00E16B24" w:rsidP="00BB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154"/>
      <w:docPartObj>
        <w:docPartGallery w:val="Page Numbers (Bottom of Page)"/>
        <w:docPartUnique/>
      </w:docPartObj>
    </w:sdtPr>
    <w:sdtEndPr/>
    <w:sdtContent>
      <w:p w:rsidR="005C2613" w:rsidRDefault="005C2613">
        <w:pPr>
          <w:pStyle w:val="a7"/>
          <w:jc w:val="center"/>
        </w:pPr>
        <w:r>
          <w:fldChar w:fldCharType="begin"/>
        </w:r>
        <w:r>
          <w:instrText xml:space="preserve"> PAGE   \* MERGEFORMAT </w:instrText>
        </w:r>
        <w:r>
          <w:fldChar w:fldCharType="separate"/>
        </w:r>
        <w:r w:rsidR="009C033D" w:rsidRPr="009C033D">
          <w:rPr>
            <w:noProof/>
            <w:lang w:val="zh-TW"/>
          </w:rPr>
          <w:t>1</w:t>
        </w:r>
        <w:r>
          <w:rPr>
            <w:noProof/>
            <w:lang w:val="zh-TW"/>
          </w:rPr>
          <w:fldChar w:fldCharType="end"/>
        </w:r>
      </w:p>
    </w:sdtContent>
  </w:sdt>
  <w:p w:rsidR="005C2613" w:rsidRDefault="005C26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24" w:rsidRDefault="00E16B24" w:rsidP="00BB7DE5">
      <w:r>
        <w:separator/>
      </w:r>
    </w:p>
  </w:footnote>
  <w:footnote w:type="continuationSeparator" w:id="0">
    <w:p w:rsidR="00E16B24" w:rsidRDefault="00E16B24" w:rsidP="00BB7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78B"/>
    <w:multiLevelType w:val="hybridMultilevel"/>
    <w:tmpl w:val="1204986E"/>
    <w:lvl w:ilvl="0" w:tplc="269A569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9178B"/>
    <w:multiLevelType w:val="hybridMultilevel"/>
    <w:tmpl w:val="3CE817B2"/>
    <w:lvl w:ilvl="0" w:tplc="0512B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55D19"/>
    <w:multiLevelType w:val="hybridMultilevel"/>
    <w:tmpl w:val="4EF44288"/>
    <w:lvl w:ilvl="0" w:tplc="AA3E9290">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32516E"/>
    <w:multiLevelType w:val="hybridMultilevel"/>
    <w:tmpl w:val="495E238E"/>
    <w:lvl w:ilvl="0" w:tplc="84342222">
      <w:start w:val="1"/>
      <w:numFmt w:val="decimal"/>
      <w:lvlText w:val="%1."/>
      <w:lvlJc w:val="left"/>
      <w:pPr>
        <w:tabs>
          <w:tab w:val="num" w:pos="720"/>
        </w:tabs>
        <w:ind w:left="720" w:hanging="360"/>
      </w:pPr>
    </w:lvl>
    <w:lvl w:ilvl="1" w:tplc="DB9EE852" w:tentative="1">
      <w:start w:val="1"/>
      <w:numFmt w:val="decimal"/>
      <w:lvlText w:val="%2."/>
      <w:lvlJc w:val="left"/>
      <w:pPr>
        <w:tabs>
          <w:tab w:val="num" w:pos="1440"/>
        </w:tabs>
        <w:ind w:left="1440" w:hanging="360"/>
      </w:pPr>
    </w:lvl>
    <w:lvl w:ilvl="2" w:tplc="34C030AE" w:tentative="1">
      <w:start w:val="1"/>
      <w:numFmt w:val="decimal"/>
      <w:lvlText w:val="%3."/>
      <w:lvlJc w:val="left"/>
      <w:pPr>
        <w:tabs>
          <w:tab w:val="num" w:pos="2160"/>
        </w:tabs>
        <w:ind w:left="2160" w:hanging="360"/>
      </w:pPr>
    </w:lvl>
    <w:lvl w:ilvl="3" w:tplc="E1AAF784" w:tentative="1">
      <w:start w:val="1"/>
      <w:numFmt w:val="decimal"/>
      <w:lvlText w:val="%4."/>
      <w:lvlJc w:val="left"/>
      <w:pPr>
        <w:tabs>
          <w:tab w:val="num" w:pos="2880"/>
        </w:tabs>
        <w:ind w:left="2880" w:hanging="360"/>
      </w:pPr>
    </w:lvl>
    <w:lvl w:ilvl="4" w:tplc="3404F73A" w:tentative="1">
      <w:start w:val="1"/>
      <w:numFmt w:val="decimal"/>
      <w:lvlText w:val="%5."/>
      <w:lvlJc w:val="left"/>
      <w:pPr>
        <w:tabs>
          <w:tab w:val="num" w:pos="3600"/>
        </w:tabs>
        <w:ind w:left="3600" w:hanging="360"/>
      </w:pPr>
    </w:lvl>
    <w:lvl w:ilvl="5" w:tplc="FA6ED512" w:tentative="1">
      <w:start w:val="1"/>
      <w:numFmt w:val="decimal"/>
      <w:lvlText w:val="%6."/>
      <w:lvlJc w:val="left"/>
      <w:pPr>
        <w:tabs>
          <w:tab w:val="num" w:pos="4320"/>
        </w:tabs>
        <w:ind w:left="4320" w:hanging="360"/>
      </w:pPr>
    </w:lvl>
    <w:lvl w:ilvl="6" w:tplc="8A928A3A" w:tentative="1">
      <w:start w:val="1"/>
      <w:numFmt w:val="decimal"/>
      <w:lvlText w:val="%7."/>
      <w:lvlJc w:val="left"/>
      <w:pPr>
        <w:tabs>
          <w:tab w:val="num" w:pos="5040"/>
        </w:tabs>
        <w:ind w:left="5040" w:hanging="360"/>
      </w:pPr>
    </w:lvl>
    <w:lvl w:ilvl="7" w:tplc="6C42AE90" w:tentative="1">
      <w:start w:val="1"/>
      <w:numFmt w:val="decimal"/>
      <w:lvlText w:val="%8."/>
      <w:lvlJc w:val="left"/>
      <w:pPr>
        <w:tabs>
          <w:tab w:val="num" w:pos="5760"/>
        </w:tabs>
        <w:ind w:left="5760" w:hanging="360"/>
      </w:pPr>
    </w:lvl>
    <w:lvl w:ilvl="8" w:tplc="3F9A8898" w:tentative="1">
      <w:start w:val="1"/>
      <w:numFmt w:val="decimal"/>
      <w:lvlText w:val="%9."/>
      <w:lvlJc w:val="left"/>
      <w:pPr>
        <w:tabs>
          <w:tab w:val="num" w:pos="6480"/>
        </w:tabs>
        <w:ind w:left="6480" w:hanging="360"/>
      </w:pPr>
    </w:lvl>
  </w:abstractNum>
  <w:abstractNum w:abstractNumId="4" w15:restartNumberingAfterBreak="0">
    <w:nsid w:val="31A2527A"/>
    <w:multiLevelType w:val="hybridMultilevel"/>
    <w:tmpl w:val="09AA1A5A"/>
    <w:lvl w:ilvl="0" w:tplc="71789BA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39D90B69"/>
    <w:multiLevelType w:val="hybridMultilevel"/>
    <w:tmpl w:val="5BD46E9A"/>
    <w:lvl w:ilvl="0" w:tplc="7CCAAD6E">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B7688D"/>
    <w:multiLevelType w:val="hybridMultilevel"/>
    <w:tmpl w:val="0EFE8D7C"/>
    <w:lvl w:ilvl="0" w:tplc="D186B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2E5E89"/>
    <w:multiLevelType w:val="hybridMultilevel"/>
    <w:tmpl w:val="D298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8071C1"/>
    <w:multiLevelType w:val="hybridMultilevel"/>
    <w:tmpl w:val="A3244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51703D"/>
    <w:multiLevelType w:val="hybridMultilevel"/>
    <w:tmpl w:val="2976E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DF414A"/>
    <w:multiLevelType w:val="hybridMultilevel"/>
    <w:tmpl w:val="1152E862"/>
    <w:lvl w:ilvl="0" w:tplc="3FA62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584636"/>
    <w:multiLevelType w:val="hybridMultilevel"/>
    <w:tmpl w:val="96E42C2E"/>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15:restartNumberingAfterBreak="0">
    <w:nsid w:val="619E4837"/>
    <w:multiLevelType w:val="hybridMultilevel"/>
    <w:tmpl w:val="7A00F326"/>
    <w:lvl w:ilvl="0" w:tplc="C18252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2B3D0D"/>
    <w:multiLevelType w:val="hybridMultilevel"/>
    <w:tmpl w:val="424A81D2"/>
    <w:lvl w:ilvl="0" w:tplc="C3041140">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4539C6"/>
    <w:multiLevelType w:val="hybridMultilevel"/>
    <w:tmpl w:val="65AE5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A31525"/>
    <w:multiLevelType w:val="hybridMultilevel"/>
    <w:tmpl w:val="AEA6A010"/>
    <w:lvl w:ilvl="0" w:tplc="F7202BCE">
      <w:start w:val="1"/>
      <w:numFmt w:val="decimal"/>
      <w:lvlText w:val="%1."/>
      <w:lvlJc w:val="left"/>
      <w:pPr>
        <w:tabs>
          <w:tab w:val="num" w:pos="720"/>
        </w:tabs>
        <w:ind w:left="720" w:hanging="360"/>
      </w:pPr>
    </w:lvl>
    <w:lvl w:ilvl="1" w:tplc="042680E2" w:tentative="1">
      <w:start w:val="1"/>
      <w:numFmt w:val="decimal"/>
      <w:lvlText w:val="%2."/>
      <w:lvlJc w:val="left"/>
      <w:pPr>
        <w:tabs>
          <w:tab w:val="num" w:pos="1440"/>
        </w:tabs>
        <w:ind w:left="1440" w:hanging="360"/>
      </w:pPr>
    </w:lvl>
    <w:lvl w:ilvl="2" w:tplc="DFEC0222" w:tentative="1">
      <w:start w:val="1"/>
      <w:numFmt w:val="decimal"/>
      <w:lvlText w:val="%3."/>
      <w:lvlJc w:val="left"/>
      <w:pPr>
        <w:tabs>
          <w:tab w:val="num" w:pos="2160"/>
        </w:tabs>
        <w:ind w:left="2160" w:hanging="360"/>
      </w:pPr>
    </w:lvl>
    <w:lvl w:ilvl="3" w:tplc="3D926E0E" w:tentative="1">
      <w:start w:val="1"/>
      <w:numFmt w:val="decimal"/>
      <w:lvlText w:val="%4."/>
      <w:lvlJc w:val="left"/>
      <w:pPr>
        <w:tabs>
          <w:tab w:val="num" w:pos="2880"/>
        </w:tabs>
        <w:ind w:left="2880" w:hanging="360"/>
      </w:pPr>
    </w:lvl>
    <w:lvl w:ilvl="4" w:tplc="94CCF146" w:tentative="1">
      <w:start w:val="1"/>
      <w:numFmt w:val="decimal"/>
      <w:lvlText w:val="%5."/>
      <w:lvlJc w:val="left"/>
      <w:pPr>
        <w:tabs>
          <w:tab w:val="num" w:pos="3600"/>
        </w:tabs>
        <w:ind w:left="3600" w:hanging="360"/>
      </w:pPr>
    </w:lvl>
    <w:lvl w:ilvl="5" w:tplc="8DFEBA6E" w:tentative="1">
      <w:start w:val="1"/>
      <w:numFmt w:val="decimal"/>
      <w:lvlText w:val="%6."/>
      <w:lvlJc w:val="left"/>
      <w:pPr>
        <w:tabs>
          <w:tab w:val="num" w:pos="4320"/>
        </w:tabs>
        <w:ind w:left="4320" w:hanging="360"/>
      </w:pPr>
    </w:lvl>
    <w:lvl w:ilvl="6" w:tplc="BA48EAD8" w:tentative="1">
      <w:start w:val="1"/>
      <w:numFmt w:val="decimal"/>
      <w:lvlText w:val="%7."/>
      <w:lvlJc w:val="left"/>
      <w:pPr>
        <w:tabs>
          <w:tab w:val="num" w:pos="5040"/>
        </w:tabs>
        <w:ind w:left="5040" w:hanging="360"/>
      </w:pPr>
    </w:lvl>
    <w:lvl w:ilvl="7" w:tplc="0868ECBC" w:tentative="1">
      <w:start w:val="1"/>
      <w:numFmt w:val="decimal"/>
      <w:lvlText w:val="%8."/>
      <w:lvlJc w:val="left"/>
      <w:pPr>
        <w:tabs>
          <w:tab w:val="num" w:pos="5760"/>
        </w:tabs>
        <w:ind w:left="5760" w:hanging="360"/>
      </w:pPr>
    </w:lvl>
    <w:lvl w:ilvl="8" w:tplc="7CD8E72A" w:tentative="1">
      <w:start w:val="1"/>
      <w:numFmt w:val="decimal"/>
      <w:lvlText w:val="%9."/>
      <w:lvlJc w:val="left"/>
      <w:pPr>
        <w:tabs>
          <w:tab w:val="num" w:pos="6480"/>
        </w:tabs>
        <w:ind w:left="6480" w:hanging="360"/>
      </w:pPr>
    </w:lvl>
  </w:abstractNum>
  <w:num w:numId="1">
    <w:abstractNumId w:val="1"/>
  </w:num>
  <w:num w:numId="2">
    <w:abstractNumId w:val="14"/>
  </w:num>
  <w:num w:numId="3">
    <w:abstractNumId w:val="2"/>
  </w:num>
  <w:num w:numId="4">
    <w:abstractNumId w:val="7"/>
  </w:num>
  <w:num w:numId="5">
    <w:abstractNumId w:val="16"/>
  </w:num>
  <w:num w:numId="6">
    <w:abstractNumId w:val="3"/>
  </w:num>
  <w:num w:numId="7">
    <w:abstractNumId w:val="0"/>
  </w:num>
  <w:num w:numId="8">
    <w:abstractNumId w:val="13"/>
  </w:num>
  <w:num w:numId="9">
    <w:abstractNumId w:val="4"/>
  </w:num>
  <w:num w:numId="10">
    <w:abstractNumId w:val="6"/>
  </w:num>
  <w:num w:numId="11">
    <w:abstractNumId w:val="11"/>
  </w:num>
  <w:num w:numId="12">
    <w:abstractNumId w:val="8"/>
  </w:num>
  <w:num w:numId="13">
    <w:abstractNumId w:val="9"/>
  </w:num>
  <w:num w:numId="14">
    <w:abstractNumId w:val="12"/>
  </w:num>
  <w:num w:numId="15">
    <w:abstractNumId w:val="10"/>
  </w:num>
  <w:num w:numId="16">
    <w:abstractNumId w:val="15"/>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02"/>
    <w:rsid w:val="00000C25"/>
    <w:rsid w:val="00004DBE"/>
    <w:rsid w:val="00005C26"/>
    <w:rsid w:val="00006CEE"/>
    <w:rsid w:val="00012444"/>
    <w:rsid w:val="000226AE"/>
    <w:rsid w:val="00024196"/>
    <w:rsid w:val="00024DD7"/>
    <w:rsid w:val="00025947"/>
    <w:rsid w:val="00030DEF"/>
    <w:rsid w:val="000311C7"/>
    <w:rsid w:val="00040150"/>
    <w:rsid w:val="00041583"/>
    <w:rsid w:val="0004298A"/>
    <w:rsid w:val="00045B0F"/>
    <w:rsid w:val="0004694C"/>
    <w:rsid w:val="00052D1B"/>
    <w:rsid w:val="00055FDF"/>
    <w:rsid w:val="000561AB"/>
    <w:rsid w:val="000579EA"/>
    <w:rsid w:val="000626BD"/>
    <w:rsid w:val="0006375F"/>
    <w:rsid w:val="00064309"/>
    <w:rsid w:val="00065CD1"/>
    <w:rsid w:val="00066043"/>
    <w:rsid w:val="0006638E"/>
    <w:rsid w:val="0007215A"/>
    <w:rsid w:val="00072F64"/>
    <w:rsid w:val="00072F6C"/>
    <w:rsid w:val="0007610A"/>
    <w:rsid w:val="000766FB"/>
    <w:rsid w:val="0008082D"/>
    <w:rsid w:val="0008083F"/>
    <w:rsid w:val="00084000"/>
    <w:rsid w:val="0008536D"/>
    <w:rsid w:val="00085B77"/>
    <w:rsid w:val="00092823"/>
    <w:rsid w:val="00092A99"/>
    <w:rsid w:val="000945DE"/>
    <w:rsid w:val="00095597"/>
    <w:rsid w:val="0009645F"/>
    <w:rsid w:val="000A4EF5"/>
    <w:rsid w:val="000A5700"/>
    <w:rsid w:val="000A7C1B"/>
    <w:rsid w:val="000B09A8"/>
    <w:rsid w:val="000B389F"/>
    <w:rsid w:val="000B3BC6"/>
    <w:rsid w:val="000B6709"/>
    <w:rsid w:val="000C02F3"/>
    <w:rsid w:val="000C3D76"/>
    <w:rsid w:val="000C6BBC"/>
    <w:rsid w:val="000D5402"/>
    <w:rsid w:val="000D65EE"/>
    <w:rsid w:val="000D6E1C"/>
    <w:rsid w:val="000E43F8"/>
    <w:rsid w:val="000F1A9B"/>
    <w:rsid w:val="000F7D2D"/>
    <w:rsid w:val="00102144"/>
    <w:rsid w:val="001022B9"/>
    <w:rsid w:val="00103559"/>
    <w:rsid w:val="001104A9"/>
    <w:rsid w:val="001129C3"/>
    <w:rsid w:val="00112A4F"/>
    <w:rsid w:val="00113442"/>
    <w:rsid w:val="001134BD"/>
    <w:rsid w:val="00116176"/>
    <w:rsid w:val="001168F3"/>
    <w:rsid w:val="00117D2C"/>
    <w:rsid w:val="00117D49"/>
    <w:rsid w:val="0012030A"/>
    <w:rsid w:val="00120C57"/>
    <w:rsid w:val="00122F89"/>
    <w:rsid w:val="001265FA"/>
    <w:rsid w:val="00132CB7"/>
    <w:rsid w:val="001379E1"/>
    <w:rsid w:val="0014060D"/>
    <w:rsid w:val="001419CC"/>
    <w:rsid w:val="00141EC3"/>
    <w:rsid w:val="001429BA"/>
    <w:rsid w:val="00144D04"/>
    <w:rsid w:val="00145598"/>
    <w:rsid w:val="00153C55"/>
    <w:rsid w:val="001542E0"/>
    <w:rsid w:val="00156969"/>
    <w:rsid w:val="00156E57"/>
    <w:rsid w:val="00156E70"/>
    <w:rsid w:val="001617F8"/>
    <w:rsid w:val="001620A7"/>
    <w:rsid w:val="00162B27"/>
    <w:rsid w:val="00171B5A"/>
    <w:rsid w:val="00176813"/>
    <w:rsid w:val="001769E7"/>
    <w:rsid w:val="00176DC6"/>
    <w:rsid w:val="00184679"/>
    <w:rsid w:val="00184AD8"/>
    <w:rsid w:val="00195311"/>
    <w:rsid w:val="00196DCE"/>
    <w:rsid w:val="001A1840"/>
    <w:rsid w:val="001A452A"/>
    <w:rsid w:val="001B11AF"/>
    <w:rsid w:val="001B71CA"/>
    <w:rsid w:val="001B791B"/>
    <w:rsid w:val="001C31D8"/>
    <w:rsid w:val="001C4401"/>
    <w:rsid w:val="001D0062"/>
    <w:rsid w:val="001D2E8D"/>
    <w:rsid w:val="001E2F68"/>
    <w:rsid w:val="001E4243"/>
    <w:rsid w:val="001F2C0A"/>
    <w:rsid w:val="001F317C"/>
    <w:rsid w:val="001F3906"/>
    <w:rsid w:val="001F50E9"/>
    <w:rsid w:val="001F7AF2"/>
    <w:rsid w:val="00202ECA"/>
    <w:rsid w:val="002138E3"/>
    <w:rsid w:val="0022212A"/>
    <w:rsid w:val="002245F7"/>
    <w:rsid w:val="00224CF6"/>
    <w:rsid w:val="002266EA"/>
    <w:rsid w:val="00227DB2"/>
    <w:rsid w:val="00236CCB"/>
    <w:rsid w:val="00240807"/>
    <w:rsid w:val="00240F41"/>
    <w:rsid w:val="00242C39"/>
    <w:rsid w:val="00243601"/>
    <w:rsid w:val="00252F0E"/>
    <w:rsid w:val="00253917"/>
    <w:rsid w:val="0025710C"/>
    <w:rsid w:val="00260417"/>
    <w:rsid w:val="002606DF"/>
    <w:rsid w:val="002748DC"/>
    <w:rsid w:val="00280E82"/>
    <w:rsid w:val="00282B01"/>
    <w:rsid w:val="0028480C"/>
    <w:rsid w:val="00286623"/>
    <w:rsid w:val="00286B4E"/>
    <w:rsid w:val="00287AEC"/>
    <w:rsid w:val="00290BA5"/>
    <w:rsid w:val="002926FD"/>
    <w:rsid w:val="00292868"/>
    <w:rsid w:val="00297A56"/>
    <w:rsid w:val="002A0E9B"/>
    <w:rsid w:val="002A1BB4"/>
    <w:rsid w:val="002A2CA5"/>
    <w:rsid w:val="002A31C3"/>
    <w:rsid w:val="002A3791"/>
    <w:rsid w:val="002A4EF0"/>
    <w:rsid w:val="002B0B16"/>
    <w:rsid w:val="002B3490"/>
    <w:rsid w:val="002B37B2"/>
    <w:rsid w:val="002B7066"/>
    <w:rsid w:val="002C077E"/>
    <w:rsid w:val="002C73F5"/>
    <w:rsid w:val="002C7C45"/>
    <w:rsid w:val="002D26BD"/>
    <w:rsid w:val="002D6B1F"/>
    <w:rsid w:val="002E26FD"/>
    <w:rsid w:val="002E460C"/>
    <w:rsid w:val="002F2D64"/>
    <w:rsid w:val="002F2DF8"/>
    <w:rsid w:val="002F4429"/>
    <w:rsid w:val="00302DE7"/>
    <w:rsid w:val="0030770D"/>
    <w:rsid w:val="00310DE3"/>
    <w:rsid w:val="00310FB4"/>
    <w:rsid w:val="00311946"/>
    <w:rsid w:val="00313112"/>
    <w:rsid w:val="003145CB"/>
    <w:rsid w:val="00314F63"/>
    <w:rsid w:val="00323214"/>
    <w:rsid w:val="003251BA"/>
    <w:rsid w:val="0032599E"/>
    <w:rsid w:val="003362D8"/>
    <w:rsid w:val="00341C56"/>
    <w:rsid w:val="00350CA2"/>
    <w:rsid w:val="00352BE4"/>
    <w:rsid w:val="003552C8"/>
    <w:rsid w:val="003563BF"/>
    <w:rsid w:val="0036041C"/>
    <w:rsid w:val="003613E3"/>
    <w:rsid w:val="00361910"/>
    <w:rsid w:val="0036749C"/>
    <w:rsid w:val="00371FC5"/>
    <w:rsid w:val="003775D6"/>
    <w:rsid w:val="00377D60"/>
    <w:rsid w:val="00377EF6"/>
    <w:rsid w:val="00382561"/>
    <w:rsid w:val="00384AFB"/>
    <w:rsid w:val="00392300"/>
    <w:rsid w:val="003926E8"/>
    <w:rsid w:val="00392E5A"/>
    <w:rsid w:val="00393D11"/>
    <w:rsid w:val="00396769"/>
    <w:rsid w:val="003A18F2"/>
    <w:rsid w:val="003A2E1F"/>
    <w:rsid w:val="003A3B8B"/>
    <w:rsid w:val="003A4CD0"/>
    <w:rsid w:val="003A6F07"/>
    <w:rsid w:val="003B35D3"/>
    <w:rsid w:val="003B4243"/>
    <w:rsid w:val="003B6DF9"/>
    <w:rsid w:val="003C3849"/>
    <w:rsid w:val="003C4446"/>
    <w:rsid w:val="003C77F2"/>
    <w:rsid w:val="003D0063"/>
    <w:rsid w:val="003D3FC6"/>
    <w:rsid w:val="003D4398"/>
    <w:rsid w:val="003D624B"/>
    <w:rsid w:val="003D635C"/>
    <w:rsid w:val="003D65E6"/>
    <w:rsid w:val="003D6CFD"/>
    <w:rsid w:val="003E2898"/>
    <w:rsid w:val="003E387B"/>
    <w:rsid w:val="003E469E"/>
    <w:rsid w:val="003E54F7"/>
    <w:rsid w:val="003E7DD7"/>
    <w:rsid w:val="003F2879"/>
    <w:rsid w:val="003F2DB6"/>
    <w:rsid w:val="003F4847"/>
    <w:rsid w:val="003F5DC5"/>
    <w:rsid w:val="003F7153"/>
    <w:rsid w:val="003F7D43"/>
    <w:rsid w:val="004006FA"/>
    <w:rsid w:val="00401EC6"/>
    <w:rsid w:val="004063FF"/>
    <w:rsid w:val="00411049"/>
    <w:rsid w:val="00413F4D"/>
    <w:rsid w:val="00414AAE"/>
    <w:rsid w:val="00414F51"/>
    <w:rsid w:val="004153D8"/>
    <w:rsid w:val="00415DFF"/>
    <w:rsid w:val="004239F1"/>
    <w:rsid w:val="004351C5"/>
    <w:rsid w:val="004410D8"/>
    <w:rsid w:val="00442C9F"/>
    <w:rsid w:val="00442F37"/>
    <w:rsid w:val="00445646"/>
    <w:rsid w:val="004471A2"/>
    <w:rsid w:val="00450AEF"/>
    <w:rsid w:val="00456662"/>
    <w:rsid w:val="004573C6"/>
    <w:rsid w:val="00460C74"/>
    <w:rsid w:val="004670A4"/>
    <w:rsid w:val="00470085"/>
    <w:rsid w:val="00474F60"/>
    <w:rsid w:val="004763ED"/>
    <w:rsid w:val="0047758D"/>
    <w:rsid w:val="00477955"/>
    <w:rsid w:val="00480063"/>
    <w:rsid w:val="00480ABA"/>
    <w:rsid w:val="0048321E"/>
    <w:rsid w:val="0048448F"/>
    <w:rsid w:val="00486BBD"/>
    <w:rsid w:val="00487481"/>
    <w:rsid w:val="0048755F"/>
    <w:rsid w:val="004932F1"/>
    <w:rsid w:val="00494111"/>
    <w:rsid w:val="004A0AC4"/>
    <w:rsid w:val="004A12C7"/>
    <w:rsid w:val="004A1F93"/>
    <w:rsid w:val="004A24BD"/>
    <w:rsid w:val="004A3244"/>
    <w:rsid w:val="004A32B4"/>
    <w:rsid w:val="004A6E17"/>
    <w:rsid w:val="004A7273"/>
    <w:rsid w:val="004A7C03"/>
    <w:rsid w:val="004B1273"/>
    <w:rsid w:val="004B3D91"/>
    <w:rsid w:val="004B4579"/>
    <w:rsid w:val="004C34C4"/>
    <w:rsid w:val="004C5165"/>
    <w:rsid w:val="004D0623"/>
    <w:rsid w:val="004D342D"/>
    <w:rsid w:val="004D7EED"/>
    <w:rsid w:val="004E230C"/>
    <w:rsid w:val="004E3ED3"/>
    <w:rsid w:val="004F6BC2"/>
    <w:rsid w:val="00503994"/>
    <w:rsid w:val="00510405"/>
    <w:rsid w:val="00510CCC"/>
    <w:rsid w:val="00511F96"/>
    <w:rsid w:val="005143F4"/>
    <w:rsid w:val="00516460"/>
    <w:rsid w:val="00520C02"/>
    <w:rsid w:val="00524E45"/>
    <w:rsid w:val="005276DD"/>
    <w:rsid w:val="00532125"/>
    <w:rsid w:val="005416C2"/>
    <w:rsid w:val="005440B3"/>
    <w:rsid w:val="0054509A"/>
    <w:rsid w:val="00545971"/>
    <w:rsid w:val="00546E7E"/>
    <w:rsid w:val="00547961"/>
    <w:rsid w:val="00550070"/>
    <w:rsid w:val="0055283C"/>
    <w:rsid w:val="0055425A"/>
    <w:rsid w:val="00561C2E"/>
    <w:rsid w:val="005620A0"/>
    <w:rsid w:val="00563374"/>
    <w:rsid w:val="00563FD7"/>
    <w:rsid w:val="00565B92"/>
    <w:rsid w:val="00570C50"/>
    <w:rsid w:val="00572E8E"/>
    <w:rsid w:val="005738DE"/>
    <w:rsid w:val="00573A06"/>
    <w:rsid w:val="005755FB"/>
    <w:rsid w:val="005760D9"/>
    <w:rsid w:val="0057791A"/>
    <w:rsid w:val="005846B6"/>
    <w:rsid w:val="00591BA5"/>
    <w:rsid w:val="0059505B"/>
    <w:rsid w:val="00595445"/>
    <w:rsid w:val="005A116A"/>
    <w:rsid w:val="005A2E12"/>
    <w:rsid w:val="005A52F2"/>
    <w:rsid w:val="005B0FFA"/>
    <w:rsid w:val="005B2B51"/>
    <w:rsid w:val="005C0E3C"/>
    <w:rsid w:val="005C2613"/>
    <w:rsid w:val="005C293F"/>
    <w:rsid w:val="005C3341"/>
    <w:rsid w:val="005C36BE"/>
    <w:rsid w:val="005C4585"/>
    <w:rsid w:val="005C5544"/>
    <w:rsid w:val="005C78CB"/>
    <w:rsid w:val="005D0666"/>
    <w:rsid w:val="005D294E"/>
    <w:rsid w:val="005D3FDD"/>
    <w:rsid w:val="005D4664"/>
    <w:rsid w:val="005D471C"/>
    <w:rsid w:val="005D4776"/>
    <w:rsid w:val="005D4D97"/>
    <w:rsid w:val="005E100E"/>
    <w:rsid w:val="005E123B"/>
    <w:rsid w:val="005E4F37"/>
    <w:rsid w:val="005E7D05"/>
    <w:rsid w:val="005F2329"/>
    <w:rsid w:val="005F2C6E"/>
    <w:rsid w:val="005F43AA"/>
    <w:rsid w:val="005F4CE5"/>
    <w:rsid w:val="005F519C"/>
    <w:rsid w:val="005F5464"/>
    <w:rsid w:val="005F677A"/>
    <w:rsid w:val="005F746B"/>
    <w:rsid w:val="00602EFB"/>
    <w:rsid w:val="00615771"/>
    <w:rsid w:val="00617601"/>
    <w:rsid w:val="006277B5"/>
    <w:rsid w:val="006323C8"/>
    <w:rsid w:val="0064361B"/>
    <w:rsid w:val="00646AB3"/>
    <w:rsid w:val="006478E6"/>
    <w:rsid w:val="006548B8"/>
    <w:rsid w:val="00655014"/>
    <w:rsid w:val="00655A27"/>
    <w:rsid w:val="00657AE3"/>
    <w:rsid w:val="006600FD"/>
    <w:rsid w:val="00661912"/>
    <w:rsid w:val="00670E11"/>
    <w:rsid w:val="006718E4"/>
    <w:rsid w:val="00673E8F"/>
    <w:rsid w:val="00675A8D"/>
    <w:rsid w:val="006852F3"/>
    <w:rsid w:val="00685638"/>
    <w:rsid w:val="00691376"/>
    <w:rsid w:val="00692F14"/>
    <w:rsid w:val="00693008"/>
    <w:rsid w:val="00694FDC"/>
    <w:rsid w:val="00696454"/>
    <w:rsid w:val="006A2D2A"/>
    <w:rsid w:val="006A6B2A"/>
    <w:rsid w:val="006B21D3"/>
    <w:rsid w:val="006B354A"/>
    <w:rsid w:val="006B401B"/>
    <w:rsid w:val="006B4694"/>
    <w:rsid w:val="006B644A"/>
    <w:rsid w:val="006C3177"/>
    <w:rsid w:val="006C6364"/>
    <w:rsid w:val="006D19A8"/>
    <w:rsid w:val="006D3B39"/>
    <w:rsid w:val="006E3BCE"/>
    <w:rsid w:val="006E4943"/>
    <w:rsid w:val="006E6550"/>
    <w:rsid w:val="006F1B1D"/>
    <w:rsid w:val="006F2963"/>
    <w:rsid w:val="006F61A6"/>
    <w:rsid w:val="00703F95"/>
    <w:rsid w:val="00710176"/>
    <w:rsid w:val="00710D8B"/>
    <w:rsid w:val="00710DC2"/>
    <w:rsid w:val="0071132C"/>
    <w:rsid w:val="00716F2C"/>
    <w:rsid w:val="007207DF"/>
    <w:rsid w:val="007229D0"/>
    <w:rsid w:val="00722A12"/>
    <w:rsid w:val="00722B7E"/>
    <w:rsid w:val="00723AE4"/>
    <w:rsid w:val="00726DFB"/>
    <w:rsid w:val="00727E0B"/>
    <w:rsid w:val="007324D1"/>
    <w:rsid w:val="0073319C"/>
    <w:rsid w:val="0073489D"/>
    <w:rsid w:val="00747DDA"/>
    <w:rsid w:val="00752E02"/>
    <w:rsid w:val="007535E5"/>
    <w:rsid w:val="00753DCF"/>
    <w:rsid w:val="007610C8"/>
    <w:rsid w:val="007611AE"/>
    <w:rsid w:val="00761E7E"/>
    <w:rsid w:val="0076311C"/>
    <w:rsid w:val="00764F80"/>
    <w:rsid w:val="00765107"/>
    <w:rsid w:val="0076573F"/>
    <w:rsid w:val="0077161D"/>
    <w:rsid w:val="0077774F"/>
    <w:rsid w:val="007856D7"/>
    <w:rsid w:val="00787793"/>
    <w:rsid w:val="00790796"/>
    <w:rsid w:val="00792956"/>
    <w:rsid w:val="007941F6"/>
    <w:rsid w:val="0079427C"/>
    <w:rsid w:val="0079608E"/>
    <w:rsid w:val="007A1652"/>
    <w:rsid w:val="007B24A3"/>
    <w:rsid w:val="007B622B"/>
    <w:rsid w:val="007C0537"/>
    <w:rsid w:val="007C48D3"/>
    <w:rsid w:val="007D0D14"/>
    <w:rsid w:val="007D0DAD"/>
    <w:rsid w:val="007D2DD1"/>
    <w:rsid w:val="007D59C2"/>
    <w:rsid w:val="007D62B6"/>
    <w:rsid w:val="007D6966"/>
    <w:rsid w:val="007D7C7B"/>
    <w:rsid w:val="007E7030"/>
    <w:rsid w:val="007F3E78"/>
    <w:rsid w:val="007F74F8"/>
    <w:rsid w:val="00803DC0"/>
    <w:rsid w:val="00807006"/>
    <w:rsid w:val="0081058A"/>
    <w:rsid w:val="00817426"/>
    <w:rsid w:val="0082376A"/>
    <w:rsid w:val="00826C73"/>
    <w:rsid w:val="00836E73"/>
    <w:rsid w:val="00837C75"/>
    <w:rsid w:val="00841763"/>
    <w:rsid w:val="00842275"/>
    <w:rsid w:val="00843D0E"/>
    <w:rsid w:val="008445B9"/>
    <w:rsid w:val="008446F2"/>
    <w:rsid w:val="008458E9"/>
    <w:rsid w:val="00860A98"/>
    <w:rsid w:val="00860C65"/>
    <w:rsid w:val="008626B9"/>
    <w:rsid w:val="00863C55"/>
    <w:rsid w:val="008672BC"/>
    <w:rsid w:val="00870052"/>
    <w:rsid w:val="00874B4F"/>
    <w:rsid w:val="00876C56"/>
    <w:rsid w:val="0089034B"/>
    <w:rsid w:val="0089515E"/>
    <w:rsid w:val="008A37E7"/>
    <w:rsid w:val="008A4196"/>
    <w:rsid w:val="008A72DE"/>
    <w:rsid w:val="008B259D"/>
    <w:rsid w:val="008B4564"/>
    <w:rsid w:val="008B6637"/>
    <w:rsid w:val="008B6C4F"/>
    <w:rsid w:val="008C2486"/>
    <w:rsid w:val="008C2837"/>
    <w:rsid w:val="008D1470"/>
    <w:rsid w:val="008D26F1"/>
    <w:rsid w:val="008D2A53"/>
    <w:rsid w:val="008E0907"/>
    <w:rsid w:val="008E5157"/>
    <w:rsid w:val="008F0126"/>
    <w:rsid w:val="008F531F"/>
    <w:rsid w:val="008F54F7"/>
    <w:rsid w:val="008F636B"/>
    <w:rsid w:val="008F7BBA"/>
    <w:rsid w:val="008F7FDF"/>
    <w:rsid w:val="00903DD5"/>
    <w:rsid w:val="0090597B"/>
    <w:rsid w:val="00906D4D"/>
    <w:rsid w:val="009078E1"/>
    <w:rsid w:val="00911009"/>
    <w:rsid w:val="00914821"/>
    <w:rsid w:val="00914F00"/>
    <w:rsid w:val="0092140B"/>
    <w:rsid w:val="009221FF"/>
    <w:rsid w:val="00924059"/>
    <w:rsid w:val="00925F2E"/>
    <w:rsid w:val="009260F0"/>
    <w:rsid w:val="00931F56"/>
    <w:rsid w:val="0093266E"/>
    <w:rsid w:val="009331F1"/>
    <w:rsid w:val="00934341"/>
    <w:rsid w:val="00940BAC"/>
    <w:rsid w:val="0094346A"/>
    <w:rsid w:val="00943FA6"/>
    <w:rsid w:val="009503EA"/>
    <w:rsid w:val="00952E5E"/>
    <w:rsid w:val="009543A9"/>
    <w:rsid w:val="009603B8"/>
    <w:rsid w:val="00960A51"/>
    <w:rsid w:val="00964EF2"/>
    <w:rsid w:val="009705A5"/>
    <w:rsid w:val="009766E4"/>
    <w:rsid w:val="00996D90"/>
    <w:rsid w:val="009A16DA"/>
    <w:rsid w:val="009A1861"/>
    <w:rsid w:val="009A228A"/>
    <w:rsid w:val="009A4706"/>
    <w:rsid w:val="009A4B5D"/>
    <w:rsid w:val="009A51AA"/>
    <w:rsid w:val="009A6D25"/>
    <w:rsid w:val="009B1440"/>
    <w:rsid w:val="009B6104"/>
    <w:rsid w:val="009C033D"/>
    <w:rsid w:val="009C5177"/>
    <w:rsid w:val="009C7D47"/>
    <w:rsid w:val="009D4733"/>
    <w:rsid w:val="009E4528"/>
    <w:rsid w:val="009E67D0"/>
    <w:rsid w:val="009E7B04"/>
    <w:rsid w:val="009F72A6"/>
    <w:rsid w:val="00A03221"/>
    <w:rsid w:val="00A03D97"/>
    <w:rsid w:val="00A04CC6"/>
    <w:rsid w:val="00A076E1"/>
    <w:rsid w:val="00A130AA"/>
    <w:rsid w:val="00A143DD"/>
    <w:rsid w:val="00A1537F"/>
    <w:rsid w:val="00A16851"/>
    <w:rsid w:val="00A17CE3"/>
    <w:rsid w:val="00A20F06"/>
    <w:rsid w:val="00A22A9E"/>
    <w:rsid w:val="00A236E8"/>
    <w:rsid w:val="00A240A1"/>
    <w:rsid w:val="00A34D51"/>
    <w:rsid w:val="00A35CA6"/>
    <w:rsid w:val="00A41779"/>
    <w:rsid w:val="00A41A3F"/>
    <w:rsid w:val="00A41C32"/>
    <w:rsid w:val="00A44FC1"/>
    <w:rsid w:val="00A453BB"/>
    <w:rsid w:val="00A461FA"/>
    <w:rsid w:val="00A547FB"/>
    <w:rsid w:val="00A5770F"/>
    <w:rsid w:val="00A61706"/>
    <w:rsid w:val="00A63331"/>
    <w:rsid w:val="00A72033"/>
    <w:rsid w:val="00A72237"/>
    <w:rsid w:val="00A739EA"/>
    <w:rsid w:val="00A73B29"/>
    <w:rsid w:val="00A7470A"/>
    <w:rsid w:val="00A768D5"/>
    <w:rsid w:val="00A77C21"/>
    <w:rsid w:val="00A82F6D"/>
    <w:rsid w:val="00A83F55"/>
    <w:rsid w:val="00A877AD"/>
    <w:rsid w:val="00A90756"/>
    <w:rsid w:val="00A91775"/>
    <w:rsid w:val="00A949E8"/>
    <w:rsid w:val="00A95913"/>
    <w:rsid w:val="00A9743C"/>
    <w:rsid w:val="00A97AA1"/>
    <w:rsid w:val="00AA0957"/>
    <w:rsid w:val="00AA4494"/>
    <w:rsid w:val="00AA5EB8"/>
    <w:rsid w:val="00AA5FBA"/>
    <w:rsid w:val="00AA7287"/>
    <w:rsid w:val="00AB3115"/>
    <w:rsid w:val="00AB366D"/>
    <w:rsid w:val="00AB3B0C"/>
    <w:rsid w:val="00AC0BF5"/>
    <w:rsid w:val="00AC3E4B"/>
    <w:rsid w:val="00AC62A9"/>
    <w:rsid w:val="00AD2084"/>
    <w:rsid w:val="00AD318D"/>
    <w:rsid w:val="00AD5CB3"/>
    <w:rsid w:val="00AD788F"/>
    <w:rsid w:val="00AE0C0E"/>
    <w:rsid w:val="00AE1B1A"/>
    <w:rsid w:val="00AE377B"/>
    <w:rsid w:val="00AE4160"/>
    <w:rsid w:val="00AF0832"/>
    <w:rsid w:val="00AF3107"/>
    <w:rsid w:val="00AF4719"/>
    <w:rsid w:val="00AF4D04"/>
    <w:rsid w:val="00AF7766"/>
    <w:rsid w:val="00B03104"/>
    <w:rsid w:val="00B04A6E"/>
    <w:rsid w:val="00B063E1"/>
    <w:rsid w:val="00B109B0"/>
    <w:rsid w:val="00B12956"/>
    <w:rsid w:val="00B12DD5"/>
    <w:rsid w:val="00B14FA0"/>
    <w:rsid w:val="00B21769"/>
    <w:rsid w:val="00B277B9"/>
    <w:rsid w:val="00B32229"/>
    <w:rsid w:val="00B34004"/>
    <w:rsid w:val="00B3582E"/>
    <w:rsid w:val="00B35AF4"/>
    <w:rsid w:val="00B406D6"/>
    <w:rsid w:val="00B413F0"/>
    <w:rsid w:val="00B42674"/>
    <w:rsid w:val="00B43B19"/>
    <w:rsid w:val="00B45079"/>
    <w:rsid w:val="00B531CD"/>
    <w:rsid w:val="00B548E4"/>
    <w:rsid w:val="00B63E82"/>
    <w:rsid w:val="00B7001B"/>
    <w:rsid w:val="00B70D15"/>
    <w:rsid w:val="00B73C3F"/>
    <w:rsid w:val="00B766BA"/>
    <w:rsid w:val="00B80573"/>
    <w:rsid w:val="00B8267F"/>
    <w:rsid w:val="00B830C8"/>
    <w:rsid w:val="00B851CF"/>
    <w:rsid w:val="00B857E2"/>
    <w:rsid w:val="00B86FEE"/>
    <w:rsid w:val="00B925BE"/>
    <w:rsid w:val="00B9776C"/>
    <w:rsid w:val="00BA0126"/>
    <w:rsid w:val="00BA1E10"/>
    <w:rsid w:val="00BA48F7"/>
    <w:rsid w:val="00BA4C2B"/>
    <w:rsid w:val="00BA7907"/>
    <w:rsid w:val="00BB41E3"/>
    <w:rsid w:val="00BB4F19"/>
    <w:rsid w:val="00BB5EF0"/>
    <w:rsid w:val="00BB7DE5"/>
    <w:rsid w:val="00BD1DE2"/>
    <w:rsid w:val="00BD77D7"/>
    <w:rsid w:val="00BE02C3"/>
    <w:rsid w:val="00BE2959"/>
    <w:rsid w:val="00BE4219"/>
    <w:rsid w:val="00BE50C6"/>
    <w:rsid w:val="00BE682F"/>
    <w:rsid w:val="00BF6099"/>
    <w:rsid w:val="00C011B2"/>
    <w:rsid w:val="00C02F98"/>
    <w:rsid w:val="00C0586F"/>
    <w:rsid w:val="00C06732"/>
    <w:rsid w:val="00C06C81"/>
    <w:rsid w:val="00C06D8D"/>
    <w:rsid w:val="00C11F38"/>
    <w:rsid w:val="00C16F1A"/>
    <w:rsid w:val="00C20193"/>
    <w:rsid w:val="00C21BF9"/>
    <w:rsid w:val="00C224C4"/>
    <w:rsid w:val="00C252D9"/>
    <w:rsid w:val="00C27368"/>
    <w:rsid w:val="00C27AE2"/>
    <w:rsid w:val="00C3116A"/>
    <w:rsid w:val="00C315F5"/>
    <w:rsid w:val="00C32A3B"/>
    <w:rsid w:val="00C350FD"/>
    <w:rsid w:val="00C4023A"/>
    <w:rsid w:val="00C40FCB"/>
    <w:rsid w:val="00C42D94"/>
    <w:rsid w:val="00C43440"/>
    <w:rsid w:val="00C43A44"/>
    <w:rsid w:val="00C43C21"/>
    <w:rsid w:val="00C46BAD"/>
    <w:rsid w:val="00C52FF3"/>
    <w:rsid w:val="00C5431B"/>
    <w:rsid w:val="00C60391"/>
    <w:rsid w:val="00C63435"/>
    <w:rsid w:val="00C638F0"/>
    <w:rsid w:val="00C66EBB"/>
    <w:rsid w:val="00C67C30"/>
    <w:rsid w:val="00C726C3"/>
    <w:rsid w:val="00C74813"/>
    <w:rsid w:val="00C7785F"/>
    <w:rsid w:val="00C844E9"/>
    <w:rsid w:val="00C90DC7"/>
    <w:rsid w:val="00C928F6"/>
    <w:rsid w:val="00C94B38"/>
    <w:rsid w:val="00CA1CE5"/>
    <w:rsid w:val="00CA20C3"/>
    <w:rsid w:val="00CA399E"/>
    <w:rsid w:val="00CA3CF6"/>
    <w:rsid w:val="00CB0B6E"/>
    <w:rsid w:val="00CB0F83"/>
    <w:rsid w:val="00CB1F0B"/>
    <w:rsid w:val="00CB746D"/>
    <w:rsid w:val="00CC048E"/>
    <w:rsid w:val="00CC1F4A"/>
    <w:rsid w:val="00CC382E"/>
    <w:rsid w:val="00CC5D13"/>
    <w:rsid w:val="00CC7162"/>
    <w:rsid w:val="00CC7A9D"/>
    <w:rsid w:val="00CD7A24"/>
    <w:rsid w:val="00CE2DE6"/>
    <w:rsid w:val="00CE2E7D"/>
    <w:rsid w:val="00CE3107"/>
    <w:rsid w:val="00CE32B2"/>
    <w:rsid w:val="00CE6A1A"/>
    <w:rsid w:val="00CF0E5B"/>
    <w:rsid w:val="00CF117F"/>
    <w:rsid w:val="00CF6AC0"/>
    <w:rsid w:val="00D02CC5"/>
    <w:rsid w:val="00D05170"/>
    <w:rsid w:val="00D05975"/>
    <w:rsid w:val="00D06E2A"/>
    <w:rsid w:val="00D10CB7"/>
    <w:rsid w:val="00D12C26"/>
    <w:rsid w:val="00D17340"/>
    <w:rsid w:val="00D23A48"/>
    <w:rsid w:val="00D25182"/>
    <w:rsid w:val="00D2651C"/>
    <w:rsid w:val="00D265E9"/>
    <w:rsid w:val="00D27792"/>
    <w:rsid w:val="00D3052B"/>
    <w:rsid w:val="00D30731"/>
    <w:rsid w:val="00D331CB"/>
    <w:rsid w:val="00D343D4"/>
    <w:rsid w:val="00D35029"/>
    <w:rsid w:val="00D35B38"/>
    <w:rsid w:val="00D37998"/>
    <w:rsid w:val="00D37CC4"/>
    <w:rsid w:val="00D40261"/>
    <w:rsid w:val="00D41C4A"/>
    <w:rsid w:val="00D41E9F"/>
    <w:rsid w:val="00D4208E"/>
    <w:rsid w:val="00D462A0"/>
    <w:rsid w:val="00D51803"/>
    <w:rsid w:val="00D5258A"/>
    <w:rsid w:val="00D53D44"/>
    <w:rsid w:val="00D570BC"/>
    <w:rsid w:val="00D5726D"/>
    <w:rsid w:val="00D61D93"/>
    <w:rsid w:val="00D642BA"/>
    <w:rsid w:val="00D66249"/>
    <w:rsid w:val="00D70B92"/>
    <w:rsid w:val="00D737BA"/>
    <w:rsid w:val="00D741F9"/>
    <w:rsid w:val="00D77D4A"/>
    <w:rsid w:val="00D77F7C"/>
    <w:rsid w:val="00D8474D"/>
    <w:rsid w:val="00D8674A"/>
    <w:rsid w:val="00D87C6C"/>
    <w:rsid w:val="00D9245C"/>
    <w:rsid w:val="00DA07B2"/>
    <w:rsid w:val="00DA0956"/>
    <w:rsid w:val="00DA12F4"/>
    <w:rsid w:val="00DB1225"/>
    <w:rsid w:val="00DB1580"/>
    <w:rsid w:val="00DB15CB"/>
    <w:rsid w:val="00DB202C"/>
    <w:rsid w:val="00DB3FE6"/>
    <w:rsid w:val="00DB6188"/>
    <w:rsid w:val="00DB6581"/>
    <w:rsid w:val="00DC2712"/>
    <w:rsid w:val="00DC306A"/>
    <w:rsid w:val="00DD0630"/>
    <w:rsid w:val="00DD0AF9"/>
    <w:rsid w:val="00DD112C"/>
    <w:rsid w:val="00DD2289"/>
    <w:rsid w:val="00DD46CC"/>
    <w:rsid w:val="00DD49EC"/>
    <w:rsid w:val="00DD5408"/>
    <w:rsid w:val="00DE0321"/>
    <w:rsid w:val="00DE3D2A"/>
    <w:rsid w:val="00DE7313"/>
    <w:rsid w:val="00DF5D43"/>
    <w:rsid w:val="00E0109A"/>
    <w:rsid w:val="00E01631"/>
    <w:rsid w:val="00E16B24"/>
    <w:rsid w:val="00E21D3D"/>
    <w:rsid w:val="00E2347C"/>
    <w:rsid w:val="00E243DE"/>
    <w:rsid w:val="00E25B5D"/>
    <w:rsid w:val="00E35A56"/>
    <w:rsid w:val="00E4102D"/>
    <w:rsid w:val="00E429C6"/>
    <w:rsid w:val="00E42C4B"/>
    <w:rsid w:val="00E44BB5"/>
    <w:rsid w:val="00E45833"/>
    <w:rsid w:val="00E51B80"/>
    <w:rsid w:val="00E534DC"/>
    <w:rsid w:val="00E5688B"/>
    <w:rsid w:val="00E65132"/>
    <w:rsid w:val="00E720B0"/>
    <w:rsid w:val="00E7557D"/>
    <w:rsid w:val="00E75B3D"/>
    <w:rsid w:val="00E808D5"/>
    <w:rsid w:val="00E820DC"/>
    <w:rsid w:val="00E83007"/>
    <w:rsid w:val="00E92016"/>
    <w:rsid w:val="00E96F9D"/>
    <w:rsid w:val="00EA4E5D"/>
    <w:rsid w:val="00EA7312"/>
    <w:rsid w:val="00EB0630"/>
    <w:rsid w:val="00EB33FC"/>
    <w:rsid w:val="00EB34F5"/>
    <w:rsid w:val="00EC0FF6"/>
    <w:rsid w:val="00EC2DF3"/>
    <w:rsid w:val="00EC49ED"/>
    <w:rsid w:val="00EC4E09"/>
    <w:rsid w:val="00EC4ED3"/>
    <w:rsid w:val="00EC5B87"/>
    <w:rsid w:val="00EC79DF"/>
    <w:rsid w:val="00EC7F36"/>
    <w:rsid w:val="00ED07AA"/>
    <w:rsid w:val="00EE270C"/>
    <w:rsid w:val="00EE2D18"/>
    <w:rsid w:val="00EE720D"/>
    <w:rsid w:val="00EE72CF"/>
    <w:rsid w:val="00EF31DE"/>
    <w:rsid w:val="00EF60EE"/>
    <w:rsid w:val="00F01ECB"/>
    <w:rsid w:val="00F030A1"/>
    <w:rsid w:val="00F1002F"/>
    <w:rsid w:val="00F16355"/>
    <w:rsid w:val="00F178DC"/>
    <w:rsid w:val="00F21351"/>
    <w:rsid w:val="00F21ACD"/>
    <w:rsid w:val="00F225BB"/>
    <w:rsid w:val="00F22CD9"/>
    <w:rsid w:val="00F232DC"/>
    <w:rsid w:val="00F2383A"/>
    <w:rsid w:val="00F341EB"/>
    <w:rsid w:val="00F451A4"/>
    <w:rsid w:val="00F46F84"/>
    <w:rsid w:val="00F50CEF"/>
    <w:rsid w:val="00F5279A"/>
    <w:rsid w:val="00F54C0D"/>
    <w:rsid w:val="00F65C4D"/>
    <w:rsid w:val="00F673B7"/>
    <w:rsid w:val="00F67454"/>
    <w:rsid w:val="00F70AE8"/>
    <w:rsid w:val="00F71566"/>
    <w:rsid w:val="00F73A00"/>
    <w:rsid w:val="00F75D87"/>
    <w:rsid w:val="00F76CA9"/>
    <w:rsid w:val="00F80054"/>
    <w:rsid w:val="00F85994"/>
    <w:rsid w:val="00F8744D"/>
    <w:rsid w:val="00F905CF"/>
    <w:rsid w:val="00F91976"/>
    <w:rsid w:val="00F966C8"/>
    <w:rsid w:val="00F96FF3"/>
    <w:rsid w:val="00FA0259"/>
    <w:rsid w:val="00FA06DF"/>
    <w:rsid w:val="00FA40EE"/>
    <w:rsid w:val="00FA57F0"/>
    <w:rsid w:val="00FA6492"/>
    <w:rsid w:val="00FB270A"/>
    <w:rsid w:val="00FB2F57"/>
    <w:rsid w:val="00FB42E2"/>
    <w:rsid w:val="00FB4ABD"/>
    <w:rsid w:val="00FB57EF"/>
    <w:rsid w:val="00FB616C"/>
    <w:rsid w:val="00FB7DC4"/>
    <w:rsid w:val="00FC2A25"/>
    <w:rsid w:val="00FC430A"/>
    <w:rsid w:val="00FC4F58"/>
    <w:rsid w:val="00FC5168"/>
    <w:rsid w:val="00FC7923"/>
    <w:rsid w:val="00FD45B5"/>
    <w:rsid w:val="00FE11C9"/>
    <w:rsid w:val="00FE1865"/>
    <w:rsid w:val="00FE73A0"/>
    <w:rsid w:val="00FF5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A2E1902-C276-4D30-99D4-B5A224B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D5402"/>
    <w:pPr>
      <w:ind w:leftChars="200" w:left="480"/>
    </w:pPr>
  </w:style>
  <w:style w:type="paragraph" w:customStyle="1" w:styleId="Default">
    <w:name w:val="Default"/>
    <w:rsid w:val="00486BB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B7DE5"/>
    <w:pPr>
      <w:tabs>
        <w:tab w:val="center" w:pos="4153"/>
        <w:tab w:val="right" w:pos="8306"/>
      </w:tabs>
      <w:snapToGrid w:val="0"/>
    </w:pPr>
    <w:rPr>
      <w:sz w:val="20"/>
      <w:szCs w:val="20"/>
    </w:rPr>
  </w:style>
  <w:style w:type="character" w:customStyle="1" w:styleId="a6">
    <w:name w:val="頁首 字元"/>
    <w:basedOn w:val="a0"/>
    <w:link w:val="a5"/>
    <w:uiPriority w:val="99"/>
    <w:rsid w:val="00BB7DE5"/>
    <w:rPr>
      <w:sz w:val="20"/>
      <w:szCs w:val="20"/>
    </w:rPr>
  </w:style>
  <w:style w:type="paragraph" w:styleId="a7">
    <w:name w:val="footer"/>
    <w:basedOn w:val="a"/>
    <w:link w:val="a8"/>
    <w:uiPriority w:val="99"/>
    <w:unhideWhenUsed/>
    <w:rsid w:val="00BB7DE5"/>
    <w:pPr>
      <w:tabs>
        <w:tab w:val="center" w:pos="4153"/>
        <w:tab w:val="right" w:pos="8306"/>
      </w:tabs>
      <w:snapToGrid w:val="0"/>
    </w:pPr>
    <w:rPr>
      <w:sz w:val="20"/>
      <w:szCs w:val="20"/>
    </w:rPr>
  </w:style>
  <w:style w:type="character" w:customStyle="1" w:styleId="a8">
    <w:name w:val="頁尾 字元"/>
    <w:basedOn w:val="a0"/>
    <w:link w:val="a7"/>
    <w:uiPriority w:val="99"/>
    <w:rsid w:val="00BB7DE5"/>
    <w:rPr>
      <w:sz w:val="20"/>
      <w:szCs w:val="20"/>
    </w:rPr>
  </w:style>
  <w:style w:type="paragraph" w:styleId="HTML">
    <w:name w:val="HTML Preformatted"/>
    <w:basedOn w:val="a"/>
    <w:link w:val="HTML0"/>
    <w:uiPriority w:val="99"/>
    <w:unhideWhenUsed/>
    <w:rsid w:val="00A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5EB8"/>
    <w:rPr>
      <w:rFonts w:ascii="細明體" w:eastAsia="細明體" w:hAnsi="細明體" w:cs="細明體"/>
      <w:kern w:val="0"/>
      <w:szCs w:val="24"/>
    </w:rPr>
  </w:style>
  <w:style w:type="paragraph" w:styleId="a9">
    <w:name w:val="Plain Text"/>
    <w:basedOn w:val="a"/>
    <w:link w:val="aa"/>
    <w:uiPriority w:val="99"/>
    <w:semiHidden/>
    <w:unhideWhenUsed/>
    <w:rsid w:val="004E3ED3"/>
    <w:rPr>
      <w:rFonts w:ascii="Calibri" w:eastAsia="新細明體" w:hAnsi="Courier New" w:cs="Courier New"/>
      <w:szCs w:val="24"/>
    </w:rPr>
  </w:style>
  <w:style w:type="character" w:customStyle="1" w:styleId="aa">
    <w:name w:val="純文字 字元"/>
    <w:basedOn w:val="a0"/>
    <w:link w:val="a9"/>
    <w:uiPriority w:val="99"/>
    <w:semiHidden/>
    <w:rsid w:val="004E3ED3"/>
    <w:rPr>
      <w:rFonts w:ascii="Calibri" w:eastAsia="新細明體" w:hAnsi="Courier New" w:cs="Courier New"/>
      <w:szCs w:val="24"/>
    </w:rPr>
  </w:style>
  <w:style w:type="character" w:customStyle="1" w:styleId="gray121">
    <w:name w:val="gray121"/>
    <w:basedOn w:val="a0"/>
    <w:rsid w:val="00F451A4"/>
    <w:rPr>
      <w:rFonts w:ascii="Verdana" w:hAnsi="Verdana" w:hint="default"/>
      <w:strike w:val="0"/>
      <w:dstrike w:val="0"/>
      <w:color w:val="666666"/>
      <w:sz w:val="18"/>
      <w:szCs w:val="18"/>
      <w:u w:val="none"/>
      <w:effect w:val="none"/>
    </w:rPr>
  </w:style>
  <w:style w:type="character" w:customStyle="1" w:styleId="newspagecontext1">
    <w:name w:val="newspage_context1"/>
    <w:basedOn w:val="a0"/>
    <w:rsid w:val="009A51AA"/>
    <w:rPr>
      <w:vanish w:val="0"/>
      <w:webHidden w:val="0"/>
      <w:specVanish w:val="0"/>
    </w:rPr>
  </w:style>
  <w:style w:type="character" w:styleId="ab">
    <w:name w:val="Strong"/>
    <w:basedOn w:val="a0"/>
    <w:qFormat/>
    <w:rsid w:val="00CC5D13"/>
    <w:rPr>
      <w:b/>
      <w:bCs/>
    </w:rPr>
  </w:style>
  <w:style w:type="paragraph" w:styleId="ac">
    <w:name w:val="Balloon Text"/>
    <w:basedOn w:val="a"/>
    <w:link w:val="ad"/>
    <w:uiPriority w:val="99"/>
    <w:semiHidden/>
    <w:unhideWhenUsed/>
    <w:rsid w:val="00095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5597"/>
    <w:rPr>
      <w:rFonts w:asciiTheme="majorHAnsi" w:eastAsiaTheme="majorEastAsia" w:hAnsiTheme="majorHAnsi" w:cstheme="majorBidi"/>
      <w:sz w:val="18"/>
      <w:szCs w:val="18"/>
    </w:rPr>
  </w:style>
  <w:style w:type="character" w:styleId="ae">
    <w:name w:val="Placeholder Text"/>
    <w:basedOn w:val="a0"/>
    <w:uiPriority w:val="99"/>
    <w:semiHidden/>
    <w:rsid w:val="00752E02"/>
    <w:rPr>
      <w:color w:val="808080"/>
    </w:rPr>
  </w:style>
  <w:style w:type="paragraph" w:styleId="af">
    <w:name w:val="annotation text"/>
    <w:basedOn w:val="a"/>
    <w:link w:val="af0"/>
    <w:uiPriority w:val="99"/>
    <w:unhideWhenUsed/>
    <w:rsid w:val="00442F37"/>
  </w:style>
  <w:style w:type="character" w:customStyle="1" w:styleId="af0">
    <w:name w:val="註解文字 字元"/>
    <w:basedOn w:val="a0"/>
    <w:link w:val="af"/>
    <w:uiPriority w:val="99"/>
    <w:rsid w:val="00442F37"/>
  </w:style>
  <w:style w:type="paragraph" w:styleId="Web">
    <w:name w:val="Normal (Web)"/>
    <w:basedOn w:val="a"/>
    <w:uiPriority w:val="99"/>
    <w:semiHidden/>
    <w:unhideWhenUsed/>
    <w:rsid w:val="00657AE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435">
      <w:bodyDiv w:val="1"/>
      <w:marLeft w:val="0"/>
      <w:marRight w:val="0"/>
      <w:marTop w:val="0"/>
      <w:marBottom w:val="0"/>
      <w:divBdr>
        <w:top w:val="none" w:sz="0" w:space="0" w:color="auto"/>
        <w:left w:val="none" w:sz="0" w:space="0" w:color="auto"/>
        <w:bottom w:val="none" w:sz="0" w:space="0" w:color="auto"/>
        <w:right w:val="none" w:sz="0" w:space="0" w:color="auto"/>
      </w:divBdr>
    </w:div>
    <w:div w:id="20133299">
      <w:bodyDiv w:val="1"/>
      <w:marLeft w:val="0"/>
      <w:marRight w:val="0"/>
      <w:marTop w:val="0"/>
      <w:marBottom w:val="0"/>
      <w:divBdr>
        <w:top w:val="none" w:sz="0" w:space="0" w:color="auto"/>
        <w:left w:val="none" w:sz="0" w:space="0" w:color="auto"/>
        <w:bottom w:val="none" w:sz="0" w:space="0" w:color="auto"/>
        <w:right w:val="none" w:sz="0" w:space="0" w:color="auto"/>
      </w:divBdr>
      <w:divsChild>
        <w:div w:id="1470517607">
          <w:marLeft w:val="547"/>
          <w:marRight w:val="0"/>
          <w:marTop w:val="0"/>
          <w:marBottom w:val="0"/>
          <w:divBdr>
            <w:top w:val="none" w:sz="0" w:space="0" w:color="auto"/>
            <w:left w:val="none" w:sz="0" w:space="0" w:color="auto"/>
            <w:bottom w:val="none" w:sz="0" w:space="0" w:color="auto"/>
            <w:right w:val="none" w:sz="0" w:space="0" w:color="auto"/>
          </w:divBdr>
        </w:div>
      </w:divsChild>
    </w:div>
    <w:div w:id="30153460">
      <w:bodyDiv w:val="1"/>
      <w:marLeft w:val="0"/>
      <w:marRight w:val="0"/>
      <w:marTop w:val="0"/>
      <w:marBottom w:val="0"/>
      <w:divBdr>
        <w:top w:val="none" w:sz="0" w:space="0" w:color="auto"/>
        <w:left w:val="none" w:sz="0" w:space="0" w:color="auto"/>
        <w:bottom w:val="none" w:sz="0" w:space="0" w:color="auto"/>
        <w:right w:val="none" w:sz="0" w:space="0" w:color="auto"/>
      </w:divBdr>
    </w:div>
    <w:div w:id="35391538">
      <w:bodyDiv w:val="1"/>
      <w:marLeft w:val="0"/>
      <w:marRight w:val="0"/>
      <w:marTop w:val="0"/>
      <w:marBottom w:val="0"/>
      <w:divBdr>
        <w:top w:val="none" w:sz="0" w:space="0" w:color="auto"/>
        <w:left w:val="none" w:sz="0" w:space="0" w:color="auto"/>
        <w:bottom w:val="none" w:sz="0" w:space="0" w:color="auto"/>
        <w:right w:val="none" w:sz="0" w:space="0" w:color="auto"/>
      </w:divBdr>
    </w:div>
    <w:div w:id="50231699">
      <w:bodyDiv w:val="1"/>
      <w:marLeft w:val="0"/>
      <w:marRight w:val="0"/>
      <w:marTop w:val="0"/>
      <w:marBottom w:val="0"/>
      <w:divBdr>
        <w:top w:val="none" w:sz="0" w:space="0" w:color="auto"/>
        <w:left w:val="none" w:sz="0" w:space="0" w:color="auto"/>
        <w:bottom w:val="none" w:sz="0" w:space="0" w:color="auto"/>
        <w:right w:val="none" w:sz="0" w:space="0" w:color="auto"/>
      </w:divBdr>
    </w:div>
    <w:div w:id="124010853">
      <w:bodyDiv w:val="1"/>
      <w:marLeft w:val="0"/>
      <w:marRight w:val="0"/>
      <w:marTop w:val="0"/>
      <w:marBottom w:val="0"/>
      <w:divBdr>
        <w:top w:val="none" w:sz="0" w:space="0" w:color="auto"/>
        <w:left w:val="none" w:sz="0" w:space="0" w:color="auto"/>
        <w:bottom w:val="none" w:sz="0" w:space="0" w:color="auto"/>
        <w:right w:val="none" w:sz="0" w:space="0" w:color="auto"/>
      </w:divBdr>
    </w:div>
    <w:div w:id="133985345">
      <w:bodyDiv w:val="1"/>
      <w:marLeft w:val="0"/>
      <w:marRight w:val="0"/>
      <w:marTop w:val="0"/>
      <w:marBottom w:val="0"/>
      <w:divBdr>
        <w:top w:val="none" w:sz="0" w:space="0" w:color="auto"/>
        <w:left w:val="none" w:sz="0" w:space="0" w:color="auto"/>
        <w:bottom w:val="none" w:sz="0" w:space="0" w:color="auto"/>
        <w:right w:val="none" w:sz="0" w:space="0" w:color="auto"/>
      </w:divBdr>
    </w:div>
    <w:div w:id="143280373">
      <w:bodyDiv w:val="1"/>
      <w:marLeft w:val="0"/>
      <w:marRight w:val="0"/>
      <w:marTop w:val="0"/>
      <w:marBottom w:val="0"/>
      <w:divBdr>
        <w:top w:val="none" w:sz="0" w:space="0" w:color="auto"/>
        <w:left w:val="none" w:sz="0" w:space="0" w:color="auto"/>
        <w:bottom w:val="none" w:sz="0" w:space="0" w:color="auto"/>
        <w:right w:val="none" w:sz="0" w:space="0" w:color="auto"/>
      </w:divBdr>
    </w:div>
    <w:div w:id="167257781">
      <w:bodyDiv w:val="1"/>
      <w:marLeft w:val="0"/>
      <w:marRight w:val="0"/>
      <w:marTop w:val="0"/>
      <w:marBottom w:val="0"/>
      <w:divBdr>
        <w:top w:val="none" w:sz="0" w:space="0" w:color="auto"/>
        <w:left w:val="none" w:sz="0" w:space="0" w:color="auto"/>
        <w:bottom w:val="none" w:sz="0" w:space="0" w:color="auto"/>
        <w:right w:val="none" w:sz="0" w:space="0" w:color="auto"/>
      </w:divBdr>
      <w:divsChild>
        <w:div w:id="115029666">
          <w:marLeft w:val="547"/>
          <w:marRight w:val="0"/>
          <w:marTop w:val="0"/>
          <w:marBottom w:val="0"/>
          <w:divBdr>
            <w:top w:val="none" w:sz="0" w:space="0" w:color="auto"/>
            <w:left w:val="none" w:sz="0" w:space="0" w:color="auto"/>
            <w:bottom w:val="none" w:sz="0" w:space="0" w:color="auto"/>
            <w:right w:val="none" w:sz="0" w:space="0" w:color="auto"/>
          </w:divBdr>
        </w:div>
      </w:divsChild>
    </w:div>
    <w:div w:id="260333700">
      <w:bodyDiv w:val="1"/>
      <w:marLeft w:val="0"/>
      <w:marRight w:val="0"/>
      <w:marTop w:val="0"/>
      <w:marBottom w:val="0"/>
      <w:divBdr>
        <w:top w:val="none" w:sz="0" w:space="0" w:color="auto"/>
        <w:left w:val="none" w:sz="0" w:space="0" w:color="auto"/>
        <w:bottom w:val="none" w:sz="0" w:space="0" w:color="auto"/>
        <w:right w:val="none" w:sz="0" w:space="0" w:color="auto"/>
      </w:divBdr>
      <w:divsChild>
        <w:div w:id="947659411">
          <w:marLeft w:val="547"/>
          <w:marRight w:val="0"/>
          <w:marTop w:val="0"/>
          <w:marBottom w:val="0"/>
          <w:divBdr>
            <w:top w:val="none" w:sz="0" w:space="0" w:color="auto"/>
            <w:left w:val="none" w:sz="0" w:space="0" w:color="auto"/>
            <w:bottom w:val="none" w:sz="0" w:space="0" w:color="auto"/>
            <w:right w:val="none" w:sz="0" w:space="0" w:color="auto"/>
          </w:divBdr>
        </w:div>
        <w:div w:id="1507163206">
          <w:marLeft w:val="547"/>
          <w:marRight w:val="0"/>
          <w:marTop w:val="0"/>
          <w:marBottom w:val="0"/>
          <w:divBdr>
            <w:top w:val="none" w:sz="0" w:space="0" w:color="auto"/>
            <w:left w:val="none" w:sz="0" w:space="0" w:color="auto"/>
            <w:bottom w:val="none" w:sz="0" w:space="0" w:color="auto"/>
            <w:right w:val="none" w:sz="0" w:space="0" w:color="auto"/>
          </w:divBdr>
        </w:div>
      </w:divsChild>
    </w:div>
    <w:div w:id="291250733">
      <w:bodyDiv w:val="1"/>
      <w:marLeft w:val="0"/>
      <w:marRight w:val="0"/>
      <w:marTop w:val="0"/>
      <w:marBottom w:val="0"/>
      <w:divBdr>
        <w:top w:val="none" w:sz="0" w:space="0" w:color="auto"/>
        <w:left w:val="none" w:sz="0" w:space="0" w:color="auto"/>
        <w:bottom w:val="none" w:sz="0" w:space="0" w:color="auto"/>
        <w:right w:val="none" w:sz="0" w:space="0" w:color="auto"/>
      </w:divBdr>
      <w:divsChild>
        <w:div w:id="1911037644">
          <w:marLeft w:val="547"/>
          <w:marRight w:val="0"/>
          <w:marTop w:val="0"/>
          <w:marBottom w:val="0"/>
          <w:divBdr>
            <w:top w:val="none" w:sz="0" w:space="0" w:color="auto"/>
            <w:left w:val="none" w:sz="0" w:space="0" w:color="auto"/>
            <w:bottom w:val="none" w:sz="0" w:space="0" w:color="auto"/>
            <w:right w:val="none" w:sz="0" w:space="0" w:color="auto"/>
          </w:divBdr>
        </w:div>
      </w:divsChild>
    </w:div>
    <w:div w:id="380861520">
      <w:bodyDiv w:val="1"/>
      <w:marLeft w:val="0"/>
      <w:marRight w:val="0"/>
      <w:marTop w:val="0"/>
      <w:marBottom w:val="0"/>
      <w:divBdr>
        <w:top w:val="none" w:sz="0" w:space="0" w:color="auto"/>
        <w:left w:val="none" w:sz="0" w:space="0" w:color="auto"/>
        <w:bottom w:val="none" w:sz="0" w:space="0" w:color="auto"/>
        <w:right w:val="none" w:sz="0" w:space="0" w:color="auto"/>
      </w:divBdr>
    </w:div>
    <w:div w:id="402607338">
      <w:bodyDiv w:val="1"/>
      <w:marLeft w:val="0"/>
      <w:marRight w:val="0"/>
      <w:marTop w:val="0"/>
      <w:marBottom w:val="0"/>
      <w:divBdr>
        <w:top w:val="none" w:sz="0" w:space="0" w:color="auto"/>
        <w:left w:val="none" w:sz="0" w:space="0" w:color="auto"/>
        <w:bottom w:val="none" w:sz="0" w:space="0" w:color="auto"/>
        <w:right w:val="none" w:sz="0" w:space="0" w:color="auto"/>
      </w:divBdr>
      <w:divsChild>
        <w:div w:id="7411744">
          <w:marLeft w:val="547"/>
          <w:marRight w:val="0"/>
          <w:marTop w:val="0"/>
          <w:marBottom w:val="0"/>
          <w:divBdr>
            <w:top w:val="none" w:sz="0" w:space="0" w:color="auto"/>
            <w:left w:val="none" w:sz="0" w:space="0" w:color="auto"/>
            <w:bottom w:val="none" w:sz="0" w:space="0" w:color="auto"/>
            <w:right w:val="none" w:sz="0" w:space="0" w:color="auto"/>
          </w:divBdr>
        </w:div>
      </w:divsChild>
    </w:div>
    <w:div w:id="528493520">
      <w:bodyDiv w:val="1"/>
      <w:marLeft w:val="0"/>
      <w:marRight w:val="0"/>
      <w:marTop w:val="0"/>
      <w:marBottom w:val="0"/>
      <w:divBdr>
        <w:top w:val="none" w:sz="0" w:space="0" w:color="auto"/>
        <w:left w:val="none" w:sz="0" w:space="0" w:color="auto"/>
        <w:bottom w:val="none" w:sz="0" w:space="0" w:color="auto"/>
        <w:right w:val="none" w:sz="0" w:space="0" w:color="auto"/>
      </w:divBdr>
      <w:divsChild>
        <w:div w:id="11080112">
          <w:marLeft w:val="547"/>
          <w:marRight w:val="0"/>
          <w:marTop w:val="0"/>
          <w:marBottom w:val="0"/>
          <w:divBdr>
            <w:top w:val="none" w:sz="0" w:space="0" w:color="auto"/>
            <w:left w:val="none" w:sz="0" w:space="0" w:color="auto"/>
            <w:bottom w:val="none" w:sz="0" w:space="0" w:color="auto"/>
            <w:right w:val="none" w:sz="0" w:space="0" w:color="auto"/>
          </w:divBdr>
        </w:div>
      </w:divsChild>
    </w:div>
    <w:div w:id="546727074">
      <w:bodyDiv w:val="1"/>
      <w:marLeft w:val="0"/>
      <w:marRight w:val="0"/>
      <w:marTop w:val="0"/>
      <w:marBottom w:val="0"/>
      <w:divBdr>
        <w:top w:val="none" w:sz="0" w:space="0" w:color="auto"/>
        <w:left w:val="none" w:sz="0" w:space="0" w:color="auto"/>
        <w:bottom w:val="none" w:sz="0" w:space="0" w:color="auto"/>
        <w:right w:val="none" w:sz="0" w:space="0" w:color="auto"/>
      </w:divBdr>
    </w:div>
    <w:div w:id="590090930">
      <w:bodyDiv w:val="1"/>
      <w:marLeft w:val="0"/>
      <w:marRight w:val="0"/>
      <w:marTop w:val="0"/>
      <w:marBottom w:val="0"/>
      <w:divBdr>
        <w:top w:val="none" w:sz="0" w:space="0" w:color="auto"/>
        <w:left w:val="none" w:sz="0" w:space="0" w:color="auto"/>
        <w:bottom w:val="none" w:sz="0" w:space="0" w:color="auto"/>
        <w:right w:val="none" w:sz="0" w:space="0" w:color="auto"/>
      </w:divBdr>
    </w:div>
    <w:div w:id="636911510">
      <w:bodyDiv w:val="1"/>
      <w:marLeft w:val="0"/>
      <w:marRight w:val="0"/>
      <w:marTop w:val="0"/>
      <w:marBottom w:val="0"/>
      <w:divBdr>
        <w:top w:val="none" w:sz="0" w:space="0" w:color="auto"/>
        <w:left w:val="none" w:sz="0" w:space="0" w:color="auto"/>
        <w:bottom w:val="none" w:sz="0" w:space="0" w:color="auto"/>
        <w:right w:val="none" w:sz="0" w:space="0" w:color="auto"/>
      </w:divBdr>
    </w:div>
    <w:div w:id="647633478">
      <w:bodyDiv w:val="1"/>
      <w:marLeft w:val="0"/>
      <w:marRight w:val="0"/>
      <w:marTop w:val="0"/>
      <w:marBottom w:val="0"/>
      <w:divBdr>
        <w:top w:val="none" w:sz="0" w:space="0" w:color="auto"/>
        <w:left w:val="none" w:sz="0" w:space="0" w:color="auto"/>
        <w:bottom w:val="none" w:sz="0" w:space="0" w:color="auto"/>
        <w:right w:val="none" w:sz="0" w:space="0" w:color="auto"/>
      </w:divBdr>
      <w:divsChild>
        <w:div w:id="1003509116">
          <w:marLeft w:val="547"/>
          <w:marRight w:val="0"/>
          <w:marTop w:val="0"/>
          <w:marBottom w:val="0"/>
          <w:divBdr>
            <w:top w:val="none" w:sz="0" w:space="0" w:color="auto"/>
            <w:left w:val="none" w:sz="0" w:space="0" w:color="auto"/>
            <w:bottom w:val="none" w:sz="0" w:space="0" w:color="auto"/>
            <w:right w:val="none" w:sz="0" w:space="0" w:color="auto"/>
          </w:divBdr>
        </w:div>
        <w:div w:id="899249124">
          <w:marLeft w:val="547"/>
          <w:marRight w:val="0"/>
          <w:marTop w:val="0"/>
          <w:marBottom w:val="0"/>
          <w:divBdr>
            <w:top w:val="none" w:sz="0" w:space="0" w:color="auto"/>
            <w:left w:val="none" w:sz="0" w:space="0" w:color="auto"/>
            <w:bottom w:val="none" w:sz="0" w:space="0" w:color="auto"/>
            <w:right w:val="none" w:sz="0" w:space="0" w:color="auto"/>
          </w:divBdr>
        </w:div>
      </w:divsChild>
    </w:div>
    <w:div w:id="657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0684000">
          <w:marLeft w:val="547"/>
          <w:marRight w:val="0"/>
          <w:marTop w:val="0"/>
          <w:marBottom w:val="0"/>
          <w:divBdr>
            <w:top w:val="none" w:sz="0" w:space="0" w:color="auto"/>
            <w:left w:val="none" w:sz="0" w:space="0" w:color="auto"/>
            <w:bottom w:val="none" w:sz="0" w:space="0" w:color="auto"/>
            <w:right w:val="none" w:sz="0" w:space="0" w:color="auto"/>
          </w:divBdr>
        </w:div>
      </w:divsChild>
    </w:div>
    <w:div w:id="687104902">
      <w:bodyDiv w:val="1"/>
      <w:marLeft w:val="0"/>
      <w:marRight w:val="0"/>
      <w:marTop w:val="0"/>
      <w:marBottom w:val="0"/>
      <w:divBdr>
        <w:top w:val="none" w:sz="0" w:space="0" w:color="auto"/>
        <w:left w:val="none" w:sz="0" w:space="0" w:color="auto"/>
        <w:bottom w:val="none" w:sz="0" w:space="0" w:color="auto"/>
        <w:right w:val="none" w:sz="0" w:space="0" w:color="auto"/>
      </w:divBdr>
    </w:div>
    <w:div w:id="728267725">
      <w:bodyDiv w:val="1"/>
      <w:marLeft w:val="0"/>
      <w:marRight w:val="0"/>
      <w:marTop w:val="0"/>
      <w:marBottom w:val="0"/>
      <w:divBdr>
        <w:top w:val="none" w:sz="0" w:space="0" w:color="auto"/>
        <w:left w:val="none" w:sz="0" w:space="0" w:color="auto"/>
        <w:bottom w:val="none" w:sz="0" w:space="0" w:color="auto"/>
        <w:right w:val="none" w:sz="0" w:space="0" w:color="auto"/>
      </w:divBdr>
    </w:div>
    <w:div w:id="755172002">
      <w:bodyDiv w:val="1"/>
      <w:marLeft w:val="0"/>
      <w:marRight w:val="0"/>
      <w:marTop w:val="0"/>
      <w:marBottom w:val="0"/>
      <w:divBdr>
        <w:top w:val="none" w:sz="0" w:space="0" w:color="auto"/>
        <w:left w:val="none" w:sz="0" w:space="0" w:color="auto"/>
        <w:bottom w:val="none" w:sz="0" w:space="0" w:color="auto"/>
        <w:right w:val="none" w:sz="0" w:space="0" w:color="auto"/>
      </w:divBdr>
      <w:divsChild>
        <w:div w:id="1680741234">
          <w:marLeft w:val="547"/>
          <w:marRight w:val="0"/>
          <w:marTop w:val="0"/>
          <w:marBottom w:val="0"/>
          <w:divBdr>
            <w:top w:val="none" w:sz="0" w:space="0" w:color="auto"/>
            <w:left w:val="none" w:sz="0" w:space="0" w:color="auto"/>
            <w:bottom w:val="none" w:sz="0" w:space="0" w:color="auto"/>
            <w:right w:val="none" w:sz="0" w:space="0" w:color="auto"/>
          </w:divBdr>
        </w:div>
        <w:div w:id="276303757">
          <w:marLeft w:val="547"/>
          <w:marRight w:val="0"/>
          <w:marTop w:val="0"/>
          <w:marBottom w:val="0"/>
          <w:divBdr>
            <w:top w:val="none" w:sz="0" w:space="0" w:color="auto"/>
            <w:left w:val="none" w:sz="0" w:space="0" w:color="auto"/>
            <w:bottom w:val="none" w:sz="0" w:space="0" w:color="auto"/>
            <w:right w:val="none" w:sz="0" w:space="0" w:color="auto"/>
          </w:divBdr>
        </w:div>
      </w:divsChild>
    </w:div>
    <w:div w:id="832986420">
      <w:bodyDiv w:val="1"/>
      <w:marLeft w:val="0"/>
      <w:marRight w:val="0"/>
      <w:marTop w:val="0"/>
      <w:marBottom w:val="0"/>
      <w:divBdr>
        <w:top w:val="none" w:sz="0" w:space="0" w:color="auto"/>
        <w:left w:val="none" w:sz="0" w:space="0" w:color="auto"/>
        <w:bottom w:val="none" w:sz="0" w:space="0" w:color="auto"/>
        <w:right w:val="none" w:sz="0" w:space="0" w:color="auto"/>
      </w:divBdr>
    </w:div>
    <w:div w:id="846796822">
      <w:bodyDiv w:val="1"/>
      <w:marLeft w:val="0"/>
      <w:marRight w:val="0"/>
      <w:marTop w:val="0"/>
      <w:marBottom w:val="0"/>
      <w:divBdr>
        <w:top w:val="none" w:sz="0" w:space="0" w:color="auto"/>
        <w:left w:val="none" w:sz="0" w:space="0" w:color="auto"/>
        <w:bottom w:val="none" w:sz="0" w:space="0" w:color="auto"/>
        <w:right w:val="none" w:sz="0" w:space="0" w:color="auto"/>
      </w:divBdr>
      <w:divsChild>
        <w:div w:id="550045110">
          <w:marLeft w:val="547"/>
          <w:marRight w:val="0"/>
          <w:marTop w:val="0"/>
          <w:marBottom w:val="0"/>
          <w:divBdr>
            <w:top w:val="none" w:sz="0" w:space="0" w:color="auto"/>
            <w:left w:val="none" w:sz="0" w:space="0" w:color="auto"/>
            <w:bottom w:val="none" w:sz="0" w:space="0" w:color="auto"/>
            <w:right w:val="none" w:sz="0" w:space="0" w:color="auto"/>
          </w:divBdr>
        </w:div>
      </w:divsChild>
    </w:div>
    <w:div w:id="849761959">
      <w:bodyDiv w:val="1"/>
      <w:marLeft w:val="0"/>
      <w:marRight w:val="0"/>
      <w:marTop w:val="0"/>
      <w:marBottom w:val="0"/>
      <w:divBdr>
        <w:top w:val="none" w:sz="0" w:space="0" w:color="auto"/>
        <w:left w:val="none" w:sz="0" w:space="0" w:color="auto"/>
        <w:bottom w:val="none" w:sz="0" w:space="0" w:color="auto"/>
        <w:right w:val="none" w:sz="0" w:space="0" w:color="auto"/>
      </w:divBdr>
      <w:divsChild>
        <w:div w:id="422530773">
          <w:marLeft w:val="547"/>
          <w:marRight w:val="0"/>
          <w:marTop w:val="0"/>
          <w:marBottom w:val="0"/>
          <w:divBdr>
            <w:top w:val="none" w:sz="0" w:space="0" w:color="auto"/>
            <w:left w:val="none" w:sz="0" w:space="0" w:color="auto"/>
            <w:bottom w:val="none" w:sz="0" w:space="0" w:color="auto"/>
            <w:right w:val="none" w:sz="0" w:space="0" w:color="auto"/>
          </w:divBdr>
        </w:div>
        <w:div w:id="711077138">
          <w:marLeft w:val="547"/>
          <w:marRight w:val="0"/>
          <w:marTop w:val="0"/>
          <w:marBottom w:val="0"/>
          <w:divBdr>
            <w:top w:val="none" w:sz="0" w:space="0" w:color="auto"/>
            <w:left w:val="none" w:sz="0" w:space="0" w:color="auto"/>
            <w:bottom w:val="none" w:sz="0" w:space="0" w:color="auto"/>
            <w:right w:val="none" w:sz="0" w:space="0" w:color="auto"/>
          </w:divBdr>
        </w:div>
      </w:divsChild>
    </w:div>
    <w:div w:id="854879645">
      <w:bodyDiv w:val="1"/>
      <w:marLeft w:val="0"/>
      <w:marRight w:val="0"/>
      <w:marTop w:val="0"/>
      <w:marBottom w:val="0"/>
      <w:divBdr>
        <w:top w:val="none" w:sz="0" w:space="0" w:color="auto"/>
        <w:left w:val="none" w:sz="0" w:space="0" w:color="auto"/>
        <w:bottom w:val="none" w:sz="0" w:space="0" w:color="auto"/>
        <w:right w:val="none" w:sz="0" w:space="0" w:color="auto"/>
      </w:divBdr>
      <w:divsChild>
        <w:div w:id="72435231">
          <w:marLeft w:val="547"/>
          <w:marRight w:val="0"/>
          <w:marTop w:val="0"/>
          <w:marBottom w:val="0"/>
          <w:divBdr>
            <w:top w:val="none" w:sz="0" w:space="0" w:color="auto"/>
            <w:left w:val="none" w:sz="0" w:space="0" w:color="auto"/>
            <w:bottom w:val="none" w:sz="0" w:space="0" w:color="auto"/>
            <w:right w:val="none" w:sz="0" w:space="0" w:color="auto"/>
          </w:divBdr>
        </w:div>
      </w:divsChild>
    </w:div>
    <w:div w:id="863638953">
      <w:bodyDiv w:val="1"/>
      <w:marLeft w:val="0"/>
      <w:marRight w:val="0"/>
      <w:marTop w:val="0"/>
      <w:marBottom w:val="0"/>
      <w:divBdr>
        <w:top w:val="none" w:sz="0" w:space="0" w:color="auto"/>
        <w:left w:val="none" w:sz="0" w:space="0" w:color="auto"/>
        <w:bottom w:val="none" w:sz="0" w:space="0" w:color="auto"/>
        <w:right w:val="none" w:sz="0" w:space="0" w:color="auto"/>
      </w:divBdr>
    </w:div>
    <w:div w:id="885602186">
      <w:bodyDiv w:val="1"/>
      <w:marLeft w:val="0"/>
      <w:marRight w:val="0"/>
      <w:marTop w:val="0"/>
      <w:marBottom w:val="0"/>
      <w:divBdr>
        <w:top w:val="none" w:sz="0" w:space="0" w:color="auto"/>
        <w:left w:val="none" w:sz="0" w:space="0" w:color="auto"/>
        <w:bottom w:val="none" w:sz="0" w:space="0" w:color="auto"/>
        <w:right w:val="none" w:sz="0" w:space="0" w:color="auto"/>
      </w:divBdr>
    </w:div>
    <w:div w:id="937640630">
      <w:bodyDiv w:val="1"/>
      <w:marLeft w:val="0"/>
      <w:marRight w:val="0"/>
      <w:marTop w:val="0"/>
      <w:marBottom w:val="0"/>
      <w:divBdr>
        <w:top w:val="none" w:sz="0" w:space="0" w:color="auto"/>
        <w:left w:val="none" w:sz="0" w:space="0" w:color="auto"/>
        <w:bottom w:val="none" w:sz="0" w:space="0" w:color="auto"/>
        <w:right w:val="none" w:sz="0" w:space="0" w:color="auto"/>
      </w:divBdr>
    </w:div>
    <w:div w:id="1066101330">
      <w:bodyDiv w:val="1"/>
      <w:marLeft w:val="0"/>
      <w:marRight w:val="0"/>
      <w:marTop w:val="0"/>
      <w:marBottom w:val="0"/>
      <w:divBdr>
        <w:top w:val="none" w:sz="0" w:space="0" w:color="auto"/>
        <w:left w:val="none" w:sz="0" w:space="0" w:color="auto"/>
        <w:bottom w:val="none" w:sz="0" w:space="0" w:color="auto"/>
        <w:right w:val="none" w:sz="0" w:space="0" w:color="auto"/>
      </w:divBdr>
      <w:divsChild>
        <w:div w:id="2068919468">
          <w:marLeft w:val="547"/>
          <w:marRight w:val="0"/>
          <w:marTop w:val="0"/>
          <w:marBottom w:val="0"/>
          <w:divBdr>
            <w:top w:val="none" w:sz="0" w:space="0" w:color="auto"/>
            <w:left w:val="none" w:sz="0" w:space="0" w:color="auto"/>
            <w:bottom w:val="none" w:sz="0" w:space="0" w:color="auto"/>
            <w:right w:val="none" w:sz="0" w:space="0" w:color="auto"/>
          </w:divBdr>
        </w:div>
        <w:div w:id="892080241">
          <w:marLeft w:val="547"/>
          <w:marRight w:val="0"/>
          <w:marTop w:val="0"/>
          <w:marBottom w:val="0"/>
          <w:divBdr>
            <w:top w:val="none" w:sz="0" w:space="0" w:color="auto"/>
            <w:left w:val="none" w:sz="0" w:space="0" w:color="auto"/>
            <w:bottom w:val="none" w:sz="0" w:space="0" w:color="auto"/>
            <w:right w:val="none" w:sz="0" w:space="0" w:color="auto"/>
          </w:divBdr>
        </w:div>
      </w:divsChild>
    </w:div>
    <w:div w:id="1075081613">
      <w:bodyDiv w:val="1"/>
      <w:marLeft w:val="0"/>
      <w:marRight w:val="0"/>
      <w:marTop w:val="0"/>
      <w:marBottom w:val="0"/>
      <w:divBdr>
        <w:top w:val="none" w:sz="0" w:space="0" w:color="auto"/>
        <w:left w:val="none" w:sz="0" w:space="0" w:color="auto"/>
        <w:bottom w:val="none" w:sz="0" w:space="0" w:color="auto"/>
        <w:right w:val="none" w:sz="0" w:space="0" w:color="auto"/>
      </w:divBdr>
    </w:div>
    <w:div w:id="1098988900">
      <w:bodyDiv w:val="1"/>
      <w:marLeft w:val="0"/>
      <w:marRight w:val="0"/>
      <w:marTop w:val="0"/>
      <w:marBottom w:val="0"/>
      <w:divBdr>
        <w:top w:val="none" w:sz="0" w:space="0" w:color="auto"/>
        <w:left w:val="none" w:sz="0" w:space="0" w:color="auto"/>
        <w:bottom w:val="none" w:sz="0" w:space="0" w:color="auto"/>
        <w:right w:val="none" w:sz="0" w:space="0" w:color="auto"/>
      </w:divBdr>
      <w:divsChild>
        <w:div w:id="1284340152">
          <w:marLeft w:val="547"/>
          <w:marRight w:val="0"/>
          <w:marTop w:val="0"/>
          <w:marBottom w:val="0"/>
          <w:divBdr>
            <w:top w:val="none" w:sz="0" w:space="0" w:color="auto"/>
            <w:left w:val="none" w:sz="0" w:space="0" w:color="auto"/>
            <w:bottom w:val="none" w:sz="0" w:space="0" w:color="auto"/>
            <w:right w:val="none" w:sz="0" w:space="0" w:color="auto"/>
          </w:divBdr>
        </w:div>
      </w:divsChild>
    </w:div>
    <w:div w:id="1262644274">
      <w:bodyDiv w:val="1"/>
      <w:marLeft w:val="0"/>
      <w:marRight w:val="0"/>
      <w:marTop w:val="0"/>
      <w:marBottom w:val="0"/>
      <w:divBdr>
        <w:top w:val="none" w:sz="0" w:space="0" w:color="auto"/>
        <w:left w:val="none" w:sz="0" w:space="0" w:color="auto"/>
        <w:bottom w:val="none" w:sz="0" w:space="0" w:color="auto"/>
        <w:right w:val="none" w:sz="0" w:space="0" w:color="auto"/>
      </w:divBdr>
    </w:div>
    <w:div w:id="1339432323">
      <w:bodyDiv w:val="1"/>
      <w:marLeft w:val="0"/>
      <w:marRight w:val="0"/>
      <w:marTop w:val="0"/>
      <w:marBottom w:val="0"/>
      <w:divBdr>
        <w:top w:val="none" w:sz="0" w:space="0" w:color="auto"/>
        <w:left w:val="none" w:sz="0" w:space="0" w:color="auto"/>
        <w:bottom w:val="none" w:sz="0" w:space="0" w:color="auto"/>
        <w:right w:val="none" w:sz="0" w:space="0" w:color="auto"/>
      </w:divBdr>
    </w:div>
    <w:div w:id="1366249540">
      <w:bodyDiv w:val="1"/>
      <w:marLeft w:val="0"/>
      <w:marRight w:val="0"/>
      <w:marTop w:val="0"/>
      <w:marBottom w:val="0"/>
      <w:divBdr>
        <w:top w:val="none" w:sz="0" w:space="0" w:color="auto"/>
        <w:left w:val="none" w:sz="0" w:space="0" w:color="auto"/>
        <w:bottom w:val="none" w:sz="0" w:space="0" w:color="auto"/>
        <w:right w:val="none" w:sz="0" w:space="0" w:color="auto"/>
      </w:divBdr>
      <w:divsChild>
        <w:div w:id="873269307">
          <w:marLeft w:val="547"/>
          <w:marRight w:val="0"/>
          <w:marTop w:val="0"/>
          <w:marBottom w:val="0"/>
          <w:divBdr>
            <w:top w:val="none" w:sz="0" w:space="0" w:color="auto"/>
            <w:left w:val="none" w:sz="0" w:space="0" w:color="auto"/>
            <w:bottom w:val="none" w:sz="0" w:space="0" w:color="auto"/>
            <w:right w:val="none" w:sz="0" w:space="0" w:color="auto"/>
          </w:divBdr>
        </w:div>
      </w:divsChild>
    </w:div>
    <w:div w:id="1411583625">
      <w:bodyDiv w:val="1"/>
      <w:marLeft w:val="0"/>
      <w:marRight w:val="0"/>
      <w:marTop w:val="0"/>
      <w:marBottom w:val="0"/>
      <w:divBdr>
        <w:top w:val="none" w:sz="0" w:space="0" w:color="auto"/>
        <w:left w:val="none" w:sz="0" w:space="0" w:color="auto"/>
        <w:bottom w:val="none" w:sz="0" w:space="0" w:color="auto"/>
        <w:right w:val="none" w:sz="0" w:space="0" w:color="auto"/>
      </w:divBdr>
    </w:div>
    <w:div w:id="1449735793">
      <w:bodyDiv w:val="1"/>
      <w:marLeft w:val="0"/>
      <w:marRight w:val="0"/>
      <w:marTop w:val="0"/>
      <w:marBottom w:val="0"/>
      <w:divBdr>
        <w:top w:val="none" w:sz="0" w:space="0" w:color="auto"/>
        <w:left w:val="none" w:sz="0" w:space="0" w:color="auto"/>
        <w:bottom w:val="none" w:sz="0" w:space="0" w:color="auto"/>
        <w:right w:val="none" w:sz="0" w:space="0" w:color="auto"/>
      </w:divBdr>
    </w:div>
    <w:div w:id="1480263336">
      <w:bodyDiv w:val="1"/>
      <w:marLeft w:val="0"/>
      <w:marRight w:val="0"/>
      <w:marTop w:val="0"/>
      <w:marBottom w:val="0"/>
      <w:divBdr>
        <w:top w:val="none" w:sz="0" w:space="0" w:color="auto"/>
        <w:left w:val="none" w:sz="0" w:space="0" w:color="auto"/>
        <w:bottom w:val="none" w:sz="0" w:space="0" w:color="auto"/>
        <w:right w:val="none" w:sz="0" w:space="0" w:color="auto"/>
      </w:divBdr>
    </w:div>
    <w:div w:id="1554852136">
      <w:bodyDiv w:val="1"/>
      <w:marLeft w:val="0"/>
      <w:marRight w:val="0"/>
      <w:marTop w:val="0"/>
      <w:marBottom w:val="0"/>
      <w:divBdr>
        <w:top w:val="none" w:sz="0" w:space="0" w:color="auto"/>
        <w:left w:val="none" w:sz="0" w:space="0" w:color="auto"/>
        <w:bottom w:val="none" w:sz="0" w:space="0" w:color="auto"/>
        <w:right w:val="none" w:sz="0" w:space="0" w:color="auto"/>
      </w:divBdr>
    </w:div>
    <w:div w:id="1585459694">
      <w:bodyDiv w:val="1"/>
      <w:marLeft w:val="0"/>
      <w:marRight w:val="0"/>
      <w:marTop w:val="0"/>
      <w:marBottom w:val="0"/>
      <w:divBdr>
        <w:top w:val="none" w:sz="0" w:space="0" w:color="auto"/>
        <w:left w:val="none" w:sz="0" w:space="0" w:color="auto"/>
        <w:bottom w:val="none" w:sz="0" w:space="0" w:color="auto"/>
        <w:right w:val="none" w:sz="0" w:space="0" w:color="auto"/>
      </w:divBdr>
      <w:divsChild>
        <w:div w:id="470294319">
          <w:marLeft w:val="547"/>
          <w:marRight w:val="0"/>
          <w:marTop w:val="0"/>
          <w:marBottom w:val="0"/>
          <w:divBdr>
            <w:top w:val="none" w:sz="0" w:space="0" w:color="auto"/>
            <w:left w:val="none" w:sz="0" w:space="0" w:color="auto"/>
            <w:bottom w:val="none" w:sz="0" w:space="0" w:color="auto"/>
            <w:right w:val="none" w:sz="0" w:space="0" w:color="auto"/>
          </w:divBdr>
        </w:div>
      </w:divsChild>
    </w:div>
    <w:div w:id="1678918260">
      <w:bodyDiv w:val="1"/>
      <w:marLeft w:val="0"/>
      <w:marRight w:val="0"/>
      <w:marTop w:val="0"/>
      <w:marBottom w:val="0"/>
      <w:divBdr>
        <w:top w:val="none" w:sz="0" w:space="0" w:color="auto"/>
        <w:left w:val="none" w:sz="0" w:space="0" w:color="auto"/>
        <w:bottom w:val="none" w:sz="0" w:space="0" w:color="auto"/>
        <w:right w:val="none" w:sz="0" w:space="0" w:color="auto"/>
      </w:divBdr>
    </w:div>
    <w:div w:id="1693338943">
      <w:bodyDiv w:val="1"/>
      <w:marLeft w:val="0"/>
      <w:marRight w:val="0"/>
      <w:marTop w:val="0"/>
      <w:marBottom w:val="0"/>
      <w:divBdr>
        <w:top w:val="none" w:sz="0" w:space="0" w:color="auto"/>
        <w:left w:val="none" w:sz="0" w:space="0" w:color="auto"/>
        <w:bottom w:val="none" w:sz="0" w:space="0" w:color="auto"/>
        <w:right w:val="none" w:sz="0" w:space="0" w:color="auto"/>
      </w:divBdr>
    </w:div>
    <w:div w:id="1717244104">
      <w:bodyDiv w:val="1"/>
      <w:marLeft w:val="0"/>
      <w:marRight w:val="0"/>
      <w:marTop w:val="0"/>
      <w:marBottom w:val="0"/>
      <w:divBdr>
        <w:top w:val="none" w:sz="0" w:space="0" w:color="auto"/>
        <w:left w:val="none" w:sz="0" w:space="0" w:color="auto"/>
        <w:bottom w:val="none" w:sz="0" w:space="0" w:color="auto"/>
        <w:right w:val="none" w:sz="0" w:space="0" w:color="auto"/>
      </w:divBdr>
    </w:div>
    <w:div w:id="1779327383">
      <w:bodyDiv w:val="1"/>
      <w:marLeft w:val="0"/>
      <w:marRight w:val="0"/>
      <w:marTop w:val="0"/>
      <w:marBottom w:val="0"/>
      <w:divBdr>
        <w:top w:val="none" w:sz="0" w:space="0" w:color="auto"/>
        <w:left w:val="none" w:sz="0" w:space="0" w:color="auto"/>
        <w:bottom w:val="none" w:sz="0" w:space="0" w:color="auto"/>
        <w:right w:val="none" w:sz="0" w:space="0" w:color="auto"/>
      </w:divBdr>
    </w:div>
    <w:div w:id="1829438861">
      <w:bodyDiv w:val="1"/>
      <w:marLeft w:val="0"/>
      <w:marRight w:val="0"/>
      <w:marTop w:val="0"/>
      <w:marBottom w:val="0"/>
      <w:divBdr>
        <w:top w:val="none" w:sz="0" w:space="0" w:color="auto"/>
        <w:left w:val="none" w:sz="0" w:space="0" w:color="auto"/>
        <w:bottom w:val="none" w:sz="0" w:space="0" w:color="auto"/>
        <w:right w:val="none" w:sz="0" w:space="0" w:color="auto"/>
      </w:divBdr>
    </w:div>
    <w:div w:id="1929001582">
      <w:bodyDiv w:val="1"/>
      <w:marLeft w:val="0"/>
      <w:marRight w:val="0"/>
      <w:marTop w:val="0"/>
      <w:marBottom w:val="0"/>
      <w:divBdr>
        <w:top w:val="none" w:sz="0" w:space="0" w:color="auto"/>
        <w:left w:val="none" w:sz="0" w:space="0" w:color="auto"/>
        <w:bottom w:val="none" w:sz="0" w:space="0" w:color="auto"/>
        <w:right w:val="none" w:sz="0" w:space="0" w:color="auto"/>
      </w:divBdr>
    </w:div>
    <w:div w:id="1935278976">
      <w:bodyDiv w:val="1"/>
      <w:marLeft w:val="0"/>
      <w:marRight w:val="0"/>
      <w:marTop w:val="0"/>
      <w:marBottom w:val="0"/>
      <w:divBdr>
        <w:top w:val="none" w:sz="0" w:space="0" w:color="auto"/>
        <w:left w:val="none" w:sz="0" w:space="0" w:color="auto"/>
        <w:bottom w:val="none" w:sz="0" w:space="0" w:color="auto"/>
        <w:right w:val="none" w:sz="0" w:space="0" w:color="auto"/>
      </w:divBdr>
    </w:div>
    <w:div w:id="2024891517">
      <w:bodyDiv w:val="1"/>
      <w:marLeft w:val="0"/>
      <w:marRight w:val="0"/>
      <w:marTop w:val="0"/>
      <w:marBottom w:val="0"/>
      <w:divBdr>
        <w:top w:val="none" w:sz="0" w:space="0" w:color="auto"/>
        <w:left w:val="none" w:sz="0" w:space="0" w:color="auto"/>
        <w:bottom w:val="none" w:sz="0" w:space="0" w:color="auto"/>
        <w:right w:val="none" w:sz="0" w:space="0" w:color="auto"/>
      </w:divBdr>
    </w:div>
    <w:div w:id="20765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AE84-F473-4B95-AD55-29EFE244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2363</Words>
  <Characters>13475</Characters>
  <Application>Microsoft Office Word</Application>
  <DocSecurity>0</DocSecurity>
  <Lines>112</Lines>
  <Paragraphs>31</Paragraphs>
  <ScaleCrop>false</ScaleCrop>
  <Company>MOJ</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user</cp:lastModifiedBy>
  <cp:revision>2</cp:revision>
  <cp:lastPrinted>2016-04-25T02:58:00Z</cp:lastPrinted>
  <dcterms:created xsi:type="dcterms:W3CDTF">2016-09-26T01:10:00Z</dcterms:created>
  <dcterms:modified xsi:type="dcterms:W3CDTF">2016-09-26T01:10:00Z</dcterms:modified>
</cp:coreProperties>
</file>